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05E36">
      <w:pPr>
        <w:spacing w:line="348" w:lineRule="auto"/>
        <w:jc w:val="center"/>
        <w:rPr>
          <w:rFonts w:hint="eastAsia" w:cs="Times New Roman"/>
          <w:b/>
          <w:bCs/>
          <w:sz w:val="24"/>
          <w:szCs w:val="24"/>
          <w:lang w:eastAsia="zh-CN"/>
        </w:rPr>
      </w:pPr>
      <w:r>
        <w:rPr>
          <w:rFonts w:hint="eastAsia" w:cs="Times New Roman"/>
          <w:b/>
          <w:bCs/>
          <w:sz w:val="24"/>
          <w:szCs w:val="24"/>
          <w:lang w:eastAsia="zh-CN"/>
        </w:rPr>
        <w:t>莘县莘冠塑料制品有限公司年扩建6000吨大棚膜项目（一期）</w:t>
      </w:r>
    </w:p>
    <w:p w14:paraId="44F04E48">
      <w:pPr>
        <w:spacing w:line="348" w:lineRule="auto"/>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竣工环境保护验收意见</w:t>
      </w:r>
    </w:p>
    <w:p w14:paraId="55F945A8">
      <w:pPr>
        <w:spacing w:beforeLines="5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w:t>
      </w:r>
      <w:r>
        <w:rPr>
          <w:rFonts w:hint="eastAsia" w:cs="Times New Roman"/>
          <w:sz w:val="24"/>
          <w:szCs w:val="24"/>
          <w:lang w:val="en-US" w:eastAsia="zh-CN"/>
        </w:rPr>
        <w:t>6</w:t>
      </w:r>
      <w:r>
        <w:rPr>
          <w:rFonts w:hint="default" w:ascii="Times New Roman" w:hAnsi="Times New Roman" w:eastAsia="宋体" w:cs="Times New Roman"/>
          <w:sz w:val="24"/>
          <w:szCs w:val="24"/>
        </w:rPr>
        <w:t>年</w:t>
      </w:r>
      <w:r>
        <w:rPr>
          <w:rFonts w:hint="eastAsia" w:cs="Times New Roman"/>
          <w:sz w:val="24"/>
          <w:szCs w:val="24"/>
          <w:lang w:val="en-US" w:eastAsia="zh-CN"/>
        </w:rPr>
        <w:t>0</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月</w:t>
      </w:r>
      <w:r>
        <w:rPr>
          <w:rFonts w:hint="eastAsia" w:cs="Times New Roman"/>
          <w:sz w:val="24"/>
          <w:szCs w:val="24"/>
          <w:lang w:val="en-US" w:eastAsia="zh-CN"/>
        </w:rPr>
        <w:t>15</w:t>
      </w:r>
      <w:r>
        <w:rPr>
          <w:rFonts w:hint="default" w:ascii="Times New Roman" w:hAnsi="Times New Roman" w:eastAsia="宋体" w:cs="Times New Roman"/>
          <w:sz w:val="24"/>
          <w:szCs w:val="24"/>
        </w:rPr>
        <w:t>日，</w:t>
      </w:r>
      <w:r>
        <w:rPr>
          <w:rFonts w:hint="eastAsia" w:cs="Times New Roman"/>
          <w:sz w:val="24"/>
          <w:szCs w:val="24"/>
          <w:lang w:eastAsia="zh-CN"/>
        </w:rPr>
        <w:t>莘县莘冠塑料制品有限公司</w:t>
      </w:r>
      <w:r>
        <w:rPr>
          <w:rFonts w:hint="default" w:ascii="Times New Roman" w:hAnsi="Times New Roman" w:eastAsia="宋体" w:cs="Times New Roman"/>
          <w:sz w:val="24"/>
          <w:szCs w:val="24"/>
        </w:rPr>
        <w:t>组织召开了</w:t>
      </w:r>
      <w:bookmarkStart w:id="0" w:name="OLE_LINK13"/>
      <w:bookmarkStart w:id="1" w:name="OLE_LINK14"/>
      <w:r>
        <w:rPr>
          <w:rFonts w:hint="default" w:ascii="Times New Roman" w:hAnsi="Times New Roman" w:eastAsia="宋体" w:cs="Times New Roman"/>
          <w:sz w:val="24"/>
          <w:szCs w:val="24"/>
        </w:rPr>
        <w:t>“</w:t>
      </w:r>
      <w:r>
        <w:rPr>
          <w:rFonts w:hint="eastAsia" w:cs="Times New Roman"/>
          <w:sz w:val="24"/>
          <w:szCs w:val="24"/>
          <w:lang w:eastAsia="zh-CN"/>
        </w:rPr>
        <w:t>年扩建6000吨大棚膜项目（一期）</w:t>
      </w:r>
      <w:r>
        <w:rPr>
          <w:rFonts w:hint="default" w:ascii="Times New Roman" w:hAnsi="Times New Roman" w:eastAsia="宋体" w:cs="Times New Roman"/>
          <w:sz w:val="24"/>
          <w:szCs w:val="24"/>
        </w:rPr>
        <w:t>”</w:t>
      </w:r>
      <w:bookmarkEnd w:id="0"/>
      <w:bookmarkEnd w:id="1"/>
      <w:r>
        <w:rPr>
          <w:rFonts w:hint="default" w:ascii="Times New Roman" w:hAnsi="Times New Roman" w:eastAsia="宋体" w:cs="Times New Roman"/>
          <w:sz w:val="24"/>
          <w:szCs w:val="24"/>
        </w:rPr>
        <w:t>竣工环境保护验收检查会。验收工作组由工程建设单位（</w:t>
      </w:r>
      <w:r>
        <w:rPr>
          <w:rFonts w:hint="eastAsia" w:cs="Times New Roman"/>
          <w:sz w:val="24"/>
          <w:szCs w:val="24"/>
          <w:lang w:eastAsia="zh-CN"/>
        </w:rPr>
        <w:t>莘县莘冠塑料制品有限公司</w:t>
      </w:r>
      <w:r>
        <w:rPr>
          <w:rFonts w:hint="default" w:ascii="Times New Roman" w:hAnsi="Times New Roman" w:eastAsia="宋体" w:cs="Times New Roman"/>
          <w:sz w:val="24"/>
          <w:szCs w:val="24"/>
        </w:rPr>
        <w:t>）、验收监测单位（山东聊和环保科技有限公司）</w:t>
      </w:r>
      <w:r>
        <w:rPr>
          <w:rFonts w:hint="eastAsia" w:cs="Times New Roman"/>
          <w:sz w:val="24"/>
          <w:szCs w:val="24"/>
          <w:lang w:eastAsia="zh-CN"/>
        </w:rPr>
        <w:t>、验收报告编制单位（山东锦航环保科技有限公司）</w:t>
      </w:r>
      <w:r>
        <w:rPr>
          <w:rFonts w:hint="default" w:ascii="Times New Roman" w:hAnsi="Times New Roman" w:eastAsia="宋体" w:cs="Times New Roman"/>
          <w:sz w:val="24"/>
          <w:szCs w:val="24"/>
        </w:rPr>
        <w:t>并特邀</w:t>
      </w:r>
      <w:r>
        <w:rPr>
          <w:rFonts w:hint="eastAsia" w:cs="Times New Roman"/>
          <w:sz w:val="24"/>
          <w:szCs w:val="24"/>
          <w:lang w:val="en-US" w:eastAsia="zh-CN"/>
        </w:rPr>
        <w:t>2</w:t>
      </w:r>
      <w:r>
        <w:rPr>
          <w:rFonts w:hint="default" w:ascii="Times New Roman" w:hAnsi="Times New Roman" w:eastAsia="宋体" w:cs="Times New Roman"/>
          <w:sz w:val="24"/>
          <w:szCs w:val="24"/>
        </w:rPr>
        <w:t>名技术专家（名单附后）组成。</w:t>
      </w:r>
    </w:p>
    <w:p w14:paraId="0DEBAEDC">
      <w:pPr>
        <w:tabs>
          <w:tab w:val="left" w:pos="360"/>
        </w:tabs>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验收组查阅了项目竣工环境保护验收监测报告，听取了建设单位关于环境保护设施（措施）落实情况的介绍，现场查看并核实了项目运营期环保工作落实情况，并对照《建设项目环境保护管理条例》、《建设项目竣工环境保护验收暂行办法》，严格依照国家有关法律法规、建设项目竣工环境保护验收技术规范、本项目环境影响评价报告</w:t>
      </w:r>
      <w:r>
        <w:rPr>
          <w:rFonts w:hint="eastAsia" w:cs="Times New Roman"/>
          <w:sz w:val="24"/>
          <w:szCs w:val="24"/>
          <w:lang w:eastAsia="zh-CN"/>
        </w:rPr>
        <w:t>表</w:t>
      </w:r>
      <w:r>
        <w:rPr>
          <w:rFonts w:hint="default" w:ascii="Times New Roman" w:hAnsi="Times New Roman" w:eastAsia="宋体" w:cs="Times New Roman"/>
          <w:sz w:val="24"/>
          <w:szCs w:val="24"/>
        </w:rPr>
        <w:t>和审批部门审批决定等要求对本项目进行验收，经认真研究讨论形成环保验收意见，具体内容如下：</w:t>
      </w:r>
    </w:p>
    <w:p w14:paraId="0BA07BAD">
      <w:pPr>
        <w:tabs>
          <w:tab w:val="left" w:pos="360"/>
        </w:tabs>
        <w:spacing w:beforeLines="50"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一、工程建设基本情况</w:t>
      </w:r>
    </w:p>
    <w:p w14:paraId="180623A2">
      <w:pPr>
        <w:autoSpaceDE w:val="0"/>
        <w:autoSpaceDN w:val="0"/>
        <w:adjustRightInd w:val="0"/>
        <w:spacing w:line="360" w:lineRule="auto"/>
        <w:ind w:firstLine="480" w:firstLineChars="200"/>
        <w:jc w:val="left"/>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lang w:eastAsia="zh-CN"/>
          <w14:textFill>
            <w14:solidFill>
              <w14:schemeClr w14:val="tx1"/>
            </w14:solidFill>
          </w14:textFill>
        </w:rPr>
        <w:t>）建设地点、规模、主要建设内容</w:t>
      </w:r>
    </w:p>
    <w:p w14:paraId="4267F88A">
      <w:pPr>
        <w:autoSpaceDE w:val="0"/>
        <w:autoSpaceDN w:val="0"/>
        <w:adjustRightInd w:val="0"/>
        <w:spacing w:line="360" w:lineRule="auto"/>
        <w:ind w:firstLine="480" w:firstLineChars="200"/>
        <w:jc w:val="left"/>
        <w:rPr>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莘县莘冠塑料制品有限公司</w:t>
      </w:r>
      <w:r>
        <w:rPr>
          <w:color w:val="000000" w:themeColor="text1"/>
          <w:sz w:val="24"/>
          <w:szCs w:val="24"/>
          <w14:textFill>
            <w14:solidFill>
              <w14:schemeClr w14:val="tx1"/>
            </w14:solidFill>
          </w14:textFill>
        </w:rPr>
        <w:t>位于</w:t>
      </w:r>
      <w:r>
        <w:rPr>
          <w:rFonts w:hint="eastAsia"/>
          <w:color w:val="000000" w:themeColor="text1"/>
          <w:sz w:val="24"/>
          <w:szCs w:val="24"/>
          <w:lang w:eastAsia="zh-CN"/>
          <w14:textFill>
            <w14:solidFill>
              <w14:schemeClr w14:val="tx1"/>
            </w14:solidFill>
          </w14:textFill>
        </w:rPr>
        <w:t>莘县十八里铺镇工业集聚区十八里铺村（莘县莘冠塑料制品有限公司院内）</w:t>
      </w:r>
      <w:r>
        <w:rPr>
          <w:color w:val="000000" w:themeColor="text1"/>
          <w:sz w:val="24"/>
          <w:szCs w:val="24"/>
          <w14:textFill>
            <w14:solidFill>
              <w14:schemeClr w14:val="tx1"/>
            </w14:solidFill>
          </w14:textFill>
        </w:rPr>
        <w:t>。公司预计总投资</w:t>
      </w:r>
      <w:r>
        <w:rPr>
          <w:rFonts w:hint="eastAsia"/>
          <w:color w:val="000000" w:themeColor="text1"/>
          <w:sz w:val="24"/>
          <w:szCs w:val="24"/>
          <w:lang w:val="en-US" w:eastAsia="zh-CN"/>
          <w14:textFill>
            <w14:solidFill>
              <w14:schemeClr w14:val="tx1"/>
            </w14:solidFill>
          </w14:textFill>
        </w:rPr>
        <w:t>10</w:t>
      </w:r>
      <w:r>
        <w:rPr>
          <w:color w:val="000000" w:themeColor="text1"/>
          <w:sz w:val="24"/>
          <w:szCs w:val="24"/>
          <w14:textFill>
            <w14:solidFill>
              <w14:schemeClr w14:val="tx1"/>
            </w14:solidFill>
          </w14:textFill>
        </w:rPr>
        <w:t>00万元，</w:t>
      </w:r>
      <w:r>
        <w:rPr>
          <w:rFonts w:hint="eastAsia"/>
          <w:color w:val="000000" w:themeColor="text1"/>
          <w:sz w:val="24"/>
          <w:szCs w:val="24"/>
          <w:lang w:eastAsia="zh-CN"/>
          <w14:textFill>
            <w14:solidFill>
              <w14:schemeClr w14:val="tx1"/>
            </w14:solidFill>
          </w14:textFill>
        </w:rPr>
        <w:t>在原</w:t>
      </w:r>
      <w:r>
        <w:rPr>
          <w:rFonts w:hint="eastAsia"/>
          <w:color w:val="000000" w:themeColor="text1"/>
          <w:sz w:val="24"/>
          <w:szCs w:val="24"/>
          <w14:textFill>
            <w14:solidFill>
              <w14:schemeClr w14:val="tx1"/>
            </w14:solidFill>
          </w14:textFill>
        </w:rPr>
        <w:t>有厂区内进行建设</w:t>
      </w:r>
      <w:r>
        <w:rPr>
          <w:rFonts w:hint="eastAsia"/>
          <w:color w:val="000000" w:themeColor="text1"/>
          <w:sz w:val="24"/>
          <w:szCs w:val="24"/>
          <w:lang w:eastAsia="zh-CN"/>
          <w14:textFill>
            <w14:solidFill>
              <w14:schemeClr w14:val="tx1"/>
            </w14:solidFill>
          </w14:textFill>
        </w:rPr>
        <w:t>，不新增用地</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新购置</w:t>
      </w:r>
      <w:r>
        <w:rPr>
          <w:rFonts w:hint="eastAsia"/>
          <w:color w:val="000000" w:themeColor="text1"/>
          <w:sz w:val="24"/>
          <w:szCs w:val="24"/>
          <w:lang w:val="en-US" w:eastAsia="zh-CN"/>
          <w14:textFill>
            <w14:solidFill>
              <w14:schemeClr w14:val="tx1"/>
            </w14:solidFill>
          </w14:textFill>
        </w:rPr>
        <w:t>三层共挤黑白相间棚膜机组3</w:t>
      </w:r>
      <w:r>
        <w:rPr>
          <w:rFonts w:hint="eastAsia"/>
          <w:color w:val="000000" w:themeColor="text1"/>
          <w:sz w:val="24"/>
          <w:szCs w:val="24"/>
          <w14:textFill>
            <w14:solidFill>
              <w14:schemeClr w14:val="tx1"/>
            </w14:solidFill>
          </w14:textFill>
        </w:rPr>
        <w:t>套、残品回用机组1套、自用加工母料机组1套等设备</w:t>
      </w:r>
      <w:r>
        <w:rPr>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生产6</w:t>
      </w:r>
      <w:r>
        <w:rPr>
          <w:rFonts w:hint="default"/>
          <w:color w:val="000000" w:themeColor="text1"/>
          <w:sz w:val="24"/>
          <w:szCs w:val="24"/>
          <w:lang w:val="en-US" w:eastAsia="zh-CN"/>
          <w14:textFill>
            <w14:solidFill>
              <w14:schemeClr w14:val="tx1"/>
            </w14:solidFill>
          </w14:textFill>
        </w:rPr>
        <w:t>000吨三色棚膜</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1617.438</w:t>
      </w:r>
      <w:r>
        <w:rPr>
          <w:rFonts w:hint="eastAsia"/>
          <w:color w:val="000000" w:themeColor="text1"/>
          <w:sz w:val="24"/>
          <w:szCs w:val="24"/>
          <w:lang w:eastAsia="zh-CN"/>
          <w14:textFill>
            <w14:solidFill>
              <w14:schemeClr w14:val="tx1"/>
            </w14:solidFill>
          </w14:textFill>
        </w:rPr>
        <w:t>吨母料</w:t>
      </w:r>
      <w:r>
        <w:rPr>
          <w:rFonts w:hint="eastAsia"/>
          <w:bCs/>
          <w:color w:val="000000" w:themeColor="text1"/>
          <w:sz w:val="24"/>
          <w:szCs w:val="24"/>
          <w:lang w:eastAsia="zh-CN"/>
          <w14:textFill>
            <w14:solidFill>
              <w14:schemeClr w14:val="tx1"/>
            </w14:solidFill>
          </w14:textFill>
        </w:rPr>
        <w:t>。</w:t>
      </w:r>
      <w:r>
        <w:rPr>
          <w:bCs/>
          <w:color w:val="000000" w:themeColor="text1"/>
          <w:sz w:val="24"/>
          <w:szCs w:val="24"/>
          <w14:textFill>
            <w14:solidFill>
              <w14:schemeClr w14:val="tx1"/>
            </w14:solidFill>
          </w14:textFill>
        </w:rPr>
        <w:t>企业由于资金问题实际</w:t>
      </w:r>
      <w:r>
        <w:rPr>
          <w:rFonts w:hint="eastAsia"/>
          <w:bCs/>
          <w:color w:val="000000" w:themeColor="text1"/>
          <w:sz w:val="24"/>
          <w:szCs w:val="24"/>
          <w:lang w:eastAsia="zh-CN"/>
          <w14:textFill>
            <w14:solidFill>
              <w14:schemeClr w14:val="tx1"/>
            </w14:solidFill>
          </w14:textFill>
        </w:rPr>
        <w:t>建设过程中仅购置</w:t>
      </w:r>
      <w:r>
        <w:rPr>
          <w:rFonts w:hint="eastAsia"/>
          <w:color w:val="000000" w:themeColor="text1"/>
          <w:sz w:val="24"/>
          <w:szCs w:val="24"/>
          <w14:textFill>
            <w14:solidFill>
              <w14:schemeClr w14:val="tx1"/>
            </w14:solidFill>
          </w14:textFill>
        </w:rPr>
        <w:t>残品回用机组1套、自用加工母料机组1套</w:t>
      </w:r>
      <w:r>
        <w:rPr>
          <w:rFonts w:hint="eastAsia"/>
          <w:color w:val="000000" w:themeColor="text1"/>
          <w:sz w:val="24"/>
          <w:szCs w:val="24"/>
          <w:lang w:eastAsia="zh-CN"/>
          <w14:textFill>
            <w14:solidFill>
              <w14:schemeClr w14:val="tx1"/>
            </w14:solidFill>
          </w14:textFill>
        </w:rPr>
        <w:t>，未购置</w:t>
      </w:r>
      <w:r>
        <w:rPr>
          <w:rFonts w:hint="eastAsia"/>
          <w:color w:val="000000" w:themeColor="text1"/>
          <w:sz w:val="24"/>
          <w:szCs w:val="24"/>
          <w:lang w:val="en-US" w:eastAsia="zh-CN"/>
          <w14:textFill>
            <w14:solidFill>
              <w14:schemeClr w14:val="tx1"/>
            </w14:solidFill>
          </w14:textFill>
        </w:rPr>
        <w:t>三层共挤黑白相间棚膜机组</w:t>
      </w:r>
      <w:r>
        <w:rPr>
          <w:bCs/>
          <w:color w:val="000000" w:themeColor="text1"/>
          <w:sz w:val="24"/>
          <w:szCs w:val="24"/>
          <w14:textFill>
            <w14:solidFill>
              <w14:schemeClr w14:val="tx1"/>
            </w14:solidFill>
          </w14:textFill>
        </w:rPr>
        <w:t>，项目分期验收，本次验收为一期，一期实际投资</w:t>
      </w:r>
      <w:r>
        <w:rPr>
          <w:rFonts w:hint="eastAsia"/>
          <w:bCs/>
          <w:color w:val="000000" w:themeColor="text1"/>
          <w:sz w:val="24"/>
          <w:szCs w:val="24"/>
          <w:lang w:val="en-US" w:eastAsia="zh-CN"/>
          <w14:textFill>
            <w14:solidFill>
              <w14:schemeClr w14:val="tx1"/>
            </w14:solidFill>
          </w14:textFill>
        </w:rPr>
        <w:t>4</w:t>
      </w:r>
      <w:r>
        <w:rPr>
          <w:bCs/>
          <w:color w:val="000000" w:themeColor="text1"/>
          <w:sz w:val="24"/>
          <w:szCs w:val="24"/>
          <w14:textFill>
            <w14:solidFill>
              <w14:schemeClr w14:val="tx1"/>
            </w14:solidFill>
          </w14:textFill>
        </w:rPr>
        <w:t>00万元，</w:t>
      </w:r>
      <w:r>
        <w:rPr>
          <w:rFonts w:hint="eastAsia"/>
          <w:bCs/>
          <w:color w:val="000000" w:themeColor="text1"/>
          <w:sz w:val="24"/>
          <w:szCs w:val="24"/>
          <w:lang w:eastAsia="zh-CN"/>
          <w14:textFill>
            <w14:solidFill>
              <w14:schemeClr w14:val="tx1"/>
            </w14:solidFill>
          </w14:textFill>
        </w:rPr>
        <w:t>利用</w:t>
      </w:r>
      <w:r>
        <w:rPr>
          <w:rFonts w:hint="eastAsia"/>
          <w:color w:val="000000" w:themeColor="text1"/>
          <w:sz w:val="24"/>
          <w:szCs w:val="24"/>
          <w14:textFill>
            <w14:solidFill>
              <w14:schemeClr w14:val="tx1"/>
            </w14:solidFill>
          </w14:textFill>
        </w:rPr>
        <w:t>自用加工母料机组</w:t>
      </w:r>
      <w:r>
        <w:rPr>
          <w:bCs/>
          <w:color w:val="000000" w:themeColor="text1"/>
          <w:sz w:val="24"/>
          <w:szCs w:val="24"/>
          <w14:textFill>
            <w14:solidFill>
              <w14:schemeClr w14:val="tx1"/>
            </w14:solidFill>
          </w14:textFill>
        </w:rPr>
        <w:t>生产</w:t>
      </w:r>
      <w:r>
        <w:rPr>
          <w:rFonts w:hint="eastAsia"/>
          <w:bCs/>
          <w:color w:val="000000" w:themeColor="text1"/>
          <w:sz w:val="24"/>
          <w:szCs w:val="24"/>
          <w:lang w:eastAsia="zh-CN"/>
          <w14:textFill>
            <w14:solidFill>
              <w14:schemeClr w14:val="tx1"/>
            </w14:solidFill>
          </w14:textFill>
        </w:rPr>
        <w:t>母料，</w:t>
      </w:r>
      <w:r>
        <w:rPr>
          <w:bCs/>
          <w:color w:val="000000" w:themeColor="text1"/>
          <w:sz w:val="24"/>
          <w:szCs w:val="24"/>
          <w14:textFill>
            <w14:solidFill>
              <w14:schemeClr w14:val="tx1"/>
            </w14:solidFill>
          </w14:textFill>
        </w:rPr>
        <w:t>规模</w:t>
      </w:r>
      <w:r>
        <w:rPr>
          <w:rFonts w:hint="eastAsia"/>
          <w:bCs/>
          <w:color w:val="000000" w:themeColor="text1"/>
          <w:sz w:val="24"/>
          <w:szCs w:val="24"/>
          <w:lang w:eastAsia="zh-CN"/>
          <w14:textFill>
            <w14:solidFill>
              <w14:schemeClr w14:val="tx1"/>
            </w14:solidFill>
          </w14:textFill>
        </w:rPr>
        <w:t>为年产</w:t>
      </w:r>
      <w:r>
        <w:rPr>
          <w:rFonts w:hint="eastAsia"/>
          <w:bCs/>
          <w:color w:val="000000" w:themeColor="text1"/>
          <w:sz w:val="24"/>
          <w:szCs w:val="24"/>
          <w14:textFill>
            <w14:solidFill>
              <w14:schemeClr w14:val="tx1"/>
            </w14:solidFill>
          </w14:textFill>
        </w:rPr>
        <w:t>1617.438</w:t>
      </w:r>
      <w:r>
        <w:rPr>
          <w:rFonts w:hint="eastAsia"/>
          <w:bCs/>
          <w:color w:val="000000" w:themeColor="text1"/>
          <w:sz w:val="24"/>
          <w:szCs w:val="24"/>
          <w:lang w:eastAsia="zh-CN"/>
          <w14:textFill>
            <w14:solidFill>
              <w14:schemeClr w14:val="tx1"/>
            </w14:solidFill>
          </w14:textFill>
        </w:rPr>
        <w:t>吨母料，残品回用机组用于残品薄膜加工，年处理残品薄膜</w:t>
      </w:r>
      <w:r>
        <w:rPr>
          <w:rFonts w:hint="eastAsia"/>
          <w:bCs/>
          <w:color w:val="000000" w:themeColor="text1"/>
          <w:sz w:val="24"/>
          <w:szCs w:val="24"/>
          <w:lang w:val="en-US" w:eastAsia="zh-CN"/>
          <w14:textFill>
            <w14:solidFill>
              <w14:schemeClr w14:val="tx1"/>
            </w14:solidFill>
          </w14:textFill>
        </w:rPr>
        <w:t>100吨，回用于大棚膜生产</w:t>
      </w:r>
      <w:r>
        <w:rPr>
          <w:color w:val="000000" w:themeColor="text1"/>
          <w:sz w:val="24"/>
          <w:szCs w:val="24"/>
          <w14:textFill>
            <w14:solidFill>
              <w14:schemeClr w14:val="tx1"/>
            </w14:solidFill>
          </w14:textFill>
        </w:rPr>
        <w:t>。</w:t>
      </w:r>
    </w:p>
    <w:p w14:paraId="4D94EA6F">
      <w:pPr>
        <w:tabs>
          <w:tab w:val="left" w:pos="360"/>
        </w:tabs>
        <w:spacing w:line="360" w:lineRule="auto"/>
        <w:ind w:firstLine="480" w:firstLineChars="200"/>
        <w:jc w:val="left"/>
        <w:rPr>
          <w:rFonts w:hint="eastAsia" w:cs="Times New Roman"/>
          <w:b w:val="0"/>
          <w:bCs/>
          <w:sz w:val="24"/>
          <w:szCs w:val="24"/>
          <w:lang w:eastAsia="zh-CN"/>
        </w:rPr>
      </w:pPr>
      <w:r>
        <w:rPr>
          <w:rFonts w:hint="eastAsia" w:cs="Times New Roman"/>
          <w:b w:val="0"/>
          <w:bCs/>
          <w:sz w:val="24"/>
          <w:szCs w:val="24"/>
          <w:lang w:eastAsia="zh-CN"/>
        </w:rPr>
        <w:t>（</w:t>
      </w:r>
      <w:r>
        <w:rPr>
          <w:rFonts w:hint="eastAsia" w:cs="Times New Roman"/>
          <w:b w:val="0"/>
          <w:bCs/>
          <w:sz w:val="24"/>
          <w:szCs w:val="24"/>
          <w:lang w:val="en-US" w:eastAsia="zh-CN"/>
        </w:rPr>
        <w:t>2</w:t>
      </w:r>
      <w:r>
        <w:rPr>
          <w:rFonts w:hint="eastAsia" w:cs="Times New Roman"/>
          <w:b w:val="0"/>
          <w:bCs/>
          <w:sz w:val="24"/>
          <w:szCs w:val="24"/>
          <w:lang w:eastAsia="zh-CN"/>
        </w:rPr>
        <w:t>）建设过程及环保审批情况</w:t>
      </w:r>
    </w:p>
    <w:p w14:paraId="10952579">
      <w:pPr>
        <w:bidi w:val="0"/>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本项目属于</w:t>
      </w:r>
      <w:r>
        <w:rPr>
          <w:rFonts w:hint="eastAsia"/>
          <w:color w:val="000000" w:themeColor="text1"/>
          <w:sz w:val="24"/>
          <w:szCs w:val="24"/>
          <w:lang w:eastAsia="zh-CN"/>
          <w14:textFill>
            <w14:solidFill>
              <w14:schemeClr w14:val="tx1"/>
            </w14:solidFill>
          </w14:textFill>
        </w:rPr>
        <w:t>扩建项目</w:t>
      </w:r>
      <w:r>
        <w:rPr>
          <w:color w:val="000000" w:themeColor="text1"/>
          <w:sz w:val="24"/>
          <w:szCs w:val="24"/>
          <w14:textFill>
            <w14:solidFill>
              <w14:schemeClr w14:val="tx1"/>
            </w14:solidFill>
          </w14:textFill>
        </w:rPr>
        <w:t>。</w:t>
      </w:r>
      <w:bookmarkStart w:id="2" w:name="OLE_LINK43"/>
      <w:r>
        <w:rPr>
          <w:rFonts w:hint="default" w:ascii="Times New Roman" w:hAnsi="Times New Roman" w:eastAsia="宋体" w:cs="Times New Roman"/>
          <w:color w:val="000000" w:themeColor="text1"/>
          <w:sz w:val="24"/>
          <w:szCs w:val="24"/>
          <w:lang w:eastAsia="zh-CN"/>
          <w14:textFill>
            <w14:solidFill>
              <w14:schemeClr w14:val="tx1"/>
            </w14:solidFill>
          </w14:textFill>
        </w:rPr>
        <w:t>莘县莘冠塑料制品有限公司年产4000吨农用</w:t>
      </w:r>
      <w:r>
        <w:rPr>
          <w:rFonts w:hint="default" w:ascii="Times New Roman" w:hAnsi="Times New Roman" w:eastAsia="宋体" w:cs="Times New Roman"/>
          <w:color w:val="000000" w:themeColor="text1"/>
          <w:sz w:val="24"/>
          <w:szCs w:val="24"/>
          <w14:textFill>
            <w14:solidFill>
              <w14:schemeClr w14:val="tx1"/>
            </w14:solidFill>
          </w14:textFill>
        </w:rPr>
        <w:t>大棚膜项目</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于</w:t>
      </w:r>
      <w:r>
        <w:rPr>
          <w:rFonts w:hint="default" w:ascii="Times New Roman" w:hAnsi="Times New Roman" w:eastAsia="宋体" w:cs="Times New Roman"/>
          <w:color w:val="000000" w:themeColor="text1"/>
          <w:sz w:val="24"/>
          <w:szCs w:val="24"/>
          <w14:textFill>
            <w14:solidFill>
              <w14:schemeClr w14:val="tx1"/>
            </w14:solidFill>
          </w14:textFill>
        </w:rPr>
        <w:t>2000年9月20日</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取得原</w:t>
      </w:r>
      <w:r>
        <w:rPr>
          <w:rFonts w:hint="default" w:ascii="Times New Roman" w:hAnsi="Times New Roman" w:eastAsia="宋体" w:cs="Times New Roman"/>
          <w:color w:val="000000" w:themeColor="text1"/>
          <w:sz w:val="24"/>
          <w:szCs w:val="24"/>
          <w14:textFill>
            <w14:solidFill>
              <w14:schemeClr w14:val="tx1"/>
            </w14:solidFill>
          </w14:textFill>
        </w:rPr>
        <w:t>莘县环境保护局</w:t>
      </w:r>
      <w:r>
        <w:rPr>
          <w:rFonts w:hint="eastAsia" w:ascii="Times New Roman" w:hAnsi="Times New Roman" w:eastAsia="宋体" w:cs="Times New Roman"/>
          <w:color w:val="000000" w:themeColor="text1"/>
          <w:sz w:val="24"/>
          <w:szCs w:val="24"/>
          <w:lang w:eastAsia="zh-CN"/>
          <w14:textFill>
            <w14:solidFill>
              <w14:schemeClr w14:val="tx1"/>
            </w14:solidFill>
          </w14:textFill>
        </w:rPr>
        <w:t>出具</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的</w:t>
      </w:r>
      <w:r>
        <w:rPr>
          <w:rFonts w:hint="default" w:ascii="Times New Roman" w:hAnsi="Times New Roman" w:eastAsia="宋体" w:cs="Times New Roman"/>
          <w:color w:val="000000" w:themeColor="text1"/>
          <w:sz w:val="24"/>
          <w:szCs w:val="24"/>
          <w14:textFill>
            <w14:solidFill>
              <w14:schemeClr w14:val="tx1"/>
            </w14:solidFill>
          </w14:textFill>
        </w:rPr>
        <w:t>山东省</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一控双达标</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工业污染企业达标排放验收表</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但因验收监测中未对生产中产生的有机废气进行监测，因此在《</w:t>
      </w:r>
      <w:bookmarkStart w:id="3" w:name="OLE_LINK6"/>
      <w:r>
        <w:rPr>
          <w:rFonts w:hint="default" w:ascii="Times New Roman" w:hAnsi="Times New Roman" w:eastAsia="宋体" w:cs="Times New Roman"/>
          <w:color w:val="000000" w:themeColor="text1"/>
          <w:sz w:val="24"/>
          <w:szCs w:val="24"/>
          <w14:textFill>
            <w14:solidFill>
              <w14:schemeClr w14:val="tx1"/>
            </w14:solidFill>
          </w14:textFill>
        </w:rPr>
        <w:t>莘县莘冠塑料制品有限公司年产1万吨农用</w:t>
      </w:r>
      <w:r>
        <w:rPr>
          <w:rFonts w:hint="default" w:ascii="Times New Roman" w:hAnsi="Times New Roman" w:eastAsia="宋体" w:cs="Times New Roman"/>
          <w:color w:val="000000" w:themeColor="text1"/>
          <w:sz w:val="24"/>
          <w:szCs w:val="24"/>
          <w:lang w:eastAsia="zh-CN"/>
          <w14:textFill>
            <w14:solidFill>
              <w14:schemeClr w14:val="tx1"/>
            </w14:solidFill>
          </w14:textFill>
        </w:rPr>
        <w:t>PO棚膜</w:t>
      </w:r>
      <w:r>
        <w:rPr>
          <w:rFonts w:hint="default" w:ascii="Times New Roman" w:hAnsi="Times New Roman" w:eastAsia="宋体" w:cs="Times New Roman"/>
          <w:color w:val="000000" w:themeColor="text1"/>
          <w:sz w:val="24"/>
          <w:szCs w:val="24"/>
          <w14:textFill>
            <w14:solidFill>
              <w14:schemeClr w14:val="tx1"/>
            </w14:solidFill>
          </w14:textFill>
        </w:rPr>
        <w:t>扩建项目</w:t>
      </w:r>
      <w:bookmarkEnd w:id="3"/>
      <w:r>
        <w:rPr>
          <w:rFonts w:hint="default" w:ascii="Times New Roman" w:hAnsi="Times New Roman" w:eastAsia="宋体" w:cs="Times New Roman"/>
          <w:color w:val="000000" w:themeColor="text1"/>
          <w:sz w:val="24"/>
          <w:szCs w:val="24"/>
          <w14:textFill>
            <w14:solidFill>
              <w14:schemeClr w14:val="tx1"/>
            </w14:solidFill>
          </w14:textFill>
        </w:rPr>
        <w:t>》评价中，对于原有已建成项目合并进行评价</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莘县莘冠塑料制品有限公司年产1万吨农用</w:t>
      </w:r>
      <w:r>
        <w:rPr>
          <w:rFonts w:hint="default" w:ascii="Times New Roman" w:hAnsi="Times New Roman" w:eastAsia="宋体" w:cs="Times New Roman"/>
          <w:color w:val="000000" w:themeColor="text1"/>
          <w:sz w:val="24"/>
          <w:szCs w:val="24"/>
          <w:lang w:eastAsia="zh-CN"/>
          <w14:textFill>
            <w14:solidFill>
              <w14:schemeClr w14:val="tx1"/>
            </w14:solidFill>
          </w14:textFill>
        </w:rPr>
        <w:t>PO棚膜</w:t>
      </w:r>
      <w:r>
        <w:rPr>
          <w:rFonts w:hint="default" w:ascii="Times New Roman" w:hAnsi="Times New Roman" w:eastAsia="宋体" w:cs="Times New Roman"/>
          <w:color w:val="000000" w:themeColor="text1"/>
          <w:sz w:val="24"/>
          <w:szCs w:val="24"/>
          <w14:textFill>
            <w14:solidFill>
              <w14:schemeClr w14:val="tx1"/>
            </w14:solidFill>
          </w14:textFill>
        </w:rPr>
        <w:t>扩建项目</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于2018年1月11日取得原莘县环境保护局出具的环评批复（</w:t>
      </w:r>
      <w:r>
        <w:rPr>
          <w:rFonts w:hint="default" w:ascii="Times New Roman" w:hAnsi="Times New Roman" w:eastAsia="宋体" w:cs="Times New Roman"/>
          <w:color w:val="000000" w:themeColor="text1"/>
          <w:sz w:val="24"/>
          <w:szCs w:val="24"/>
          <w14:textFill>
            <w14:solidFill>
              <w14:schemeClr w14:val="tx1"/>
            </w14:solidFill>
          </w14:textFill>
        </w:rPr>
        <w:t>莘环报告表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18</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4号</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），于2018年7月8日完成自主验收</w:t>
      </w:r>
      <w:r>
        <w:rPr>
          <w:rFonts w:hint="default" w:ascii="Times New Roman" w:hAnsi="Times New Roman" w:eastAsia="宋体" w:cs="Times New Roman"/>
          <w:color w:val="000000" w:themeColor="text1"/>
          <w:sz w:val="24"/>
          <w:szCs w:val="24"/>
          <w14:textFill>
            <w14:solidFill>
              <w14:schemeClr w14:val="tx1"/>
            </w14:solidFill>
          </w14:textFill>
        </w:rPr>
        <w:t>。</w:t>
      </w:r>
    </w:p>
    <w:p w14:paraId="0F755C1D">
      <w:pPr>
        <w:bidi w:val="0"/>
        <w:spacing w:line="360" w:lineRule="auto"/>
        <w:ind w:firstLine="480" w:firstLineChars="200"/>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1"/>
          <w14:textFill>
            <w14:solidFill>
              <w14:schemeClr w14:val="tx1"/>
            </w14:solidFill>
          </w14:textFill>
        </w:rPr>
        <w:t>莘县莘冠塑料制品有限公司年产8000吨大棚膜扩建项目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》并于2021年</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月2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日取得了莘县行政审批服务局出具的批复意见（莘行审报告</w:t>
      </w:r>
      <w:bookmarkStart w:id="4" w:name="OLE_LINK7"/>
      <w:r>
        <w:rPr>
          <w:rFonts w:hint="eastAsia" w:ascii="Times New Roman" w:hAnsi="Times New Roman" w:eastAsia="宋体" w:cs="Times New Roman"/>
          <w:color w:val="000000" w:themeColor="text1"/>
          <w:sz w:val="24"/>
          <w:szCs w:val="24"/>
          <w:lang w:val="en-US" w:eastAsia="zh-CN"/>
          <w14:textFill>
            <w14:solidFill>
              <w14:schemeClr w14:val="tx1"/>
            </w14:solidFill>
          </w14:textFill>
        </w:rPr>
        <w:t>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〔2021〕</w:t>
      </w:r>
      <w:bookmarkEnd w:id="4"/>
      <w:r>
        <w:rPr>
          <w:rFonts w:hint="eastAsia" w:ascii="Times New Roman" w:hAnsi="Times New Roman" w:eastAsia="宋体" w:cs="Times New Roman"/>
          <w:color w:val="000000" w:themeColor="text1"/>
          <w:sz w:val="24"/>
          <w:szCs w:val="24"/>
          <w:lang w:val="en-US" w:eastAsia="zh-CN"/>
          <w14:textFill>
            <w14:solidFill>
              <w14:schemeClr w14:val="tx1"/>
            </w14:solidFill>
          </w14:textFill>
        </w:rPr>
        <w:t>48</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号）</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项目批复以后由于市场经济、企业资金短缺等原因，一直未开展建设。目前市场经济稍微缓和，企业与设备厂家沟通得知此项目所需设备体型较大，需要拆除厂区大门及车间重建才得以将设备运至厂内，同时为节省成本预将厂内的残旧薄膜加工回用于大棚膜生产，将厂内环保相关手续简洁化，于是决定</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bookmarkStart w:id="5" w:name="OLE_LINK182"/>
      <w:r>
        <w:rPr>
          <w:rFonts w:hint="default" w:ascii="Times New Roman" w:hAnsi="Times New Roman" w:eastAsia="宋体" w:cs="Times New Roman"/>
          <w:color w:val="000000" w:themeColor="text1"/>
          <w:sz w:val="24"/>
          <w:szCs w:val="21"/>
          <w14:textFill>
            <w14:solidFill>
              <w14:schemeClr w14:val="tx1"/>
            </w14:solidFill>
          </w14:textFill>
        </w:rPr>
        <w:t>莘县莘冠塑料制品有限公司年产8000吨大棚膜扩建项目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bookmarkEnd w:id="5"/>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不再建设，继而建设《</w:t>
      </w:r>
      <w:r>
        <w:rPr>
          <w:rFonts w:hint="default" w:ascii="Times New Roman" w:hAnsi="Times New Roman" w:eastAsia="宋体" w:cs="Times New Roman"/>
          <w:color w:val="000000" w:themeColor="text1"/>
          <w:sz w:val="24"/>
          <w:szCs w:val="21"/>
          <w14:textFill>
            <w14:solidFill>
              <w14:schemeClr w14:val="tx1"/>
            </w14:solidFill>
          </w14:textFill>
        </w:rPr>
        <w:t>莘县莘冠塑料制品有限公司年</w:t>
      </w:r>
      <w:r>
        <w:rPr>
          <w:rFonts w:hint="eastAsia" w:ascii="Times New Roman" w:hAnsi="Times New Roman" w:eastAsia="宋体" w:cs="Times New Roman"/>
          <w:color w:val="000000" w:themeColor="text1"/>
          <w:sz w:val="24"/>
          <w:szCs w:val="21"/>
          <w:lang w:val="en-US" w:eastAsia="zh-CN"/>
          <w14:textFill>
            <w14:solidFill>
              <w14:schemeClr w14:val="tx1"/>
            </w14:solidFill>
          </w14:textFill>
        </w:rPr>
        <w:t>扩建6</w:t>
      </w:r>
      <w:r>
        <w:rPr>
          <w:rFonts w:hint="default" w:ascii="Times New Roman" w:hAnsi="Times New Roman" w:eastAsia="宋体" w:cs="Times New Roman"/>
          <w:color w:val="000000" w:themeColor="text1"/>
          <w:sz w:val="24"/>
          <w:szCs w:val="21"/>
          <w14:textFill>
            <w14:solidFill>
              <w14:schemeClr w14:val="tx1"/>
            </w14:solidFill>
          </w14:textFill>
        </w:rPr>
        <w:t>000吨大棚膜项目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bookmarkEnd w:id="2"/>
    </w:p>
    <w:p w14:paraId="5DBDDC27">
      <w:pPr>
        <w:spacing w:line="360" w:lineRule="auto"/>
        <w:ind w:firstLine="480" w:firstLineChars="200"/>
        <w:rPr>
          <w:rFonts w:hint="default" w:eastAsia="宋体"/>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5</w:t>
      </w:r>
      <w:r>
        <w:rPr>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4</w:t>
      </w:r>
      <w:r>
        <w:rPr>
          <w:color w:val="000000" w:themeColor="text1"/>
          <w:sz w:val="24"/>
          <w:szCs w:val="24"/>
          <w14:textFill>
            <w14:solidFill>
              <w14:schemeClr w14:val="tx1"/>
            </w14:solidFill>
          </w14:textFill>
        </w:rPr>
        <w:t>月</w:t>
      </w:r>
      <w:r>
        <w:rPr>
          <w:rFonts w:hint="eastAsia"/>
          <w:color w:val="000000" w:themeColor="text1"/>
          <w:sz w:val="24"/>
          <w:szCs w:val="24"/>
          <w:lang w:eastAsia="zh-CN"/>
          <w14:textFill>
            <w14:solidFill>
              <w14:schemeClr w14:val="tx1"/>
            </w14:solidFill>
          </w14:textFill>
        </w:rPr>
        <w:t>莘县莘冠塑料制品有限公司</w:t>
      </w:r>
      <w:r>
        <w:rPr>
          <w:color w:val="000000" w:themeColor="text1"/>
          <w:sz w:val="24"/>
          <w:szCs w:val="24"/>
          <w14:textFill>
            <w14:solidFill>
              <w14:schemeClr w14:val="tx1"/>
            </w14:solidFill>
          </w14:textFill>
        </w:rPr>
        <w:t>委托</w:t>
      </w:r>
      <w:r>
        <w:rPr>
          <w:rFonts w:hint="eastAsia"/>
          <w:color w:val="000000" w:themeColor="text1"/>
          <w:sz w:val="24"/>
          <w:szCs w:val="24"/>
          <w:lang w:eastAsia="zh-CN"/>
          <w14:textFill>
            <w14:solidFill>
              <w14:schemeClr w14:val="tx1"/>
            </w14:solidFill>
          </w14:textFill>
        </w:rPr>
        <w:t>山东绿和环保咨询有限公司</w:t>
      </w:r>
      <w:r>
        <w:rPr>
          <w:color w:val="000000" w:themeColor="text1"/>
          <w:sz w:val="24"/>
          <w:szCs w:val="24"/>
          <w14:textFill>
            <w14:solidFill>
              <w14:schemeClr w14:val="tx1"/>
            </w14:solidFill>
          </w14:textFill>
        </w:rPr>
        <w:t>编制</w:t>
      </w:r>
      <w:r>
        <w:rPr>
          <w:rFonts w:hint="eastAsia"/>
          <w:color w:val="000000" w:themeColor="text1"/>
          <w:sz w:val="24"/>
          <w:szCs w:val="24"/>
          <w:lang w:eastAsia="zh-CN"/>
          <w14:textFill>
            <w14:solidFill>
              <w14:schemeClr w14:val="tx1"/>
            </w14:solidFill>
          </w14:textFill>
        </w:rPr>
        <w:t>完成</w:t>
      </w:r>
      <w:r>
        <w:rPr>
          <w:color w:val="000000" w:themeColor="text1"/>
          <w:sz w:val="24"/>
          <w:szCs w:val="24"/>
          <w14:textFill>
            <w14:solidFill>
              <w14:schemeClr w14:val="tx1"/>
            </w14:solidFill>
          </w14:textFill>
        </w:rPr>
        <w:t>了《</w:t>
      </w:r>
      <w:r>
        <w:rPr>
          <w:rFonts w:hint="eastAsia"/>
          <w:color w:val="000000" w:themeColor="text1"/>
          <w:sz w:val="24"/>
          <w:szCs w:val="24"/>
          <w:lang w:eastAsia="zh-CN"/>
          <w14:textFill>
            <w14:solidFill>
              <w14:schemeClr w14:val="tx1"/>
            </w14:solidFill>
          </w14:textFill>
        </w:rPr>
        <w:t>莘县莘冠塑料制品有限公司年扩建6000吨大棚膜项目</w:t>
      </w:r>
      <w:r>
        <w:rPr>
          <w:color w:val="000000" w:themeColor="text1"/>
          <w:sz w:val="24"/>
          <w:szCs w:val="24"/>
          <w14:textFill>
            <w14:solidFill>
              <w14:schemeClr w14:val="tx1"/>
            </w14:solidFill>
          </w14:textFill>
        </w:rPr>
        <w:t>环境影响报告表》，202</w:t>
      </w:r>
      <w:r>
        <w:rPr>
          <w:rFonts w:hint="eastAsia"/>
          <w:color w:val="000000" w:themeColor="text1"/>
          <w:sz w:val="24"/>
          <w:szCs w:val="24"/>
          <w:lang w:val="en-US" w:eastAsia="zh-CN"/>
          <w14:textFill>
            <w14:solidFill>
              <w14:schemeClr w14:val="tx1"/>
            </w14:solidFill>
          </w14:textFill>
        </w:rPr>
        <w:t>5</w:t>
      </w:r>
      <w:r>
        <w:rPr>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5</w:t>
      </w:r>
      <w:r>
        <w:rPr>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29</w:t>
      </w:r>
      <w:r>
        <w:rPr>
          <w:color w:val="000000" w:themeColor="text1"/>
          <w:sz w:val="24"/>
          <w:szCs w:val="24"/>
          <w14:textFill>
            <w14:solidFill>
              <w14:schemeClr w14:val="tx1"/>
            </w14:solidFill>
          </w14:textFill>
        </w:rPr>
        <w:t>日</w:t>
      </w:r>
      <w:r>
        <w:rPr>
          <w:rFonts w:hint="eastAsia"/>
          <w:color w:val="000000" w:themeColor="text1"/>
          <w:sz w:val="24"/>
          <w:szCs w:val="24"/>
          <w:lang w:eastAsia="zh-CN"/>
          <w14:textFill>
            <w14:solidFill>
              <w14:schemeClr w14:val="tx1"/>
            </w14:solidFill>
          </w14:textFill>
        </w:rPr>
        <w:t>聊城市生态环境局莘县分局</w:t>
      </w:r>
      <w:r>
        <w:rPr>
          <w:color w:val="000000" w:themeColor="text1"/>
          <w:sz w:val="24"/>
          <w:szCs w:val="24"/>
          <w14:textFill>
            <w14:solidFill>
              <w14:schemeClr w14:val="tx1"/>
            </w14:solidFill>
          </w14:textFill>
        </w:rPr>
        <w:t>以</w:t>
      </w:r>
      <w:r>
        <w:rPr>
          <w:rFonts w:hint="eastAsia"/>
          <w:color w:val="000000" w:themeColor="text1"/>
          <w:sz w:val="24"/>
          <w:szCs w:val="24"/>
          <w:lang w:eastAsia="zh-CN"/>
          <w14:textFill>
            <w14:solidFill>
              <w14:schemeClr w14:val="tx1"/>
            </w14:solidFill>
          </w14:textFill>
        </w:rPr>
        <w:t>莘环报告表〔2025〕1号</w:t>
      </w:r>
      <w:r>
        <w:rPr>
          <w:color w:val="000000" w:themeColor="text1"/>
          <w:sz w:val="24"/>
          <w:szCs w:val="24"/>
          <w14:textFill>
            <w14:solidFill>
              <w14:schemeClr w14:val="tx1"/>
            </w14:solidFill>
          </w14:textFill>
        </w:rPr>
        <w:t>对其进行了审批</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2025年6月本项目开工建设，2025年11月18日重新申请</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固定污染源</w:t>
      </w:r>
      <w:r>
        <w:rPr>
          <w:rFonts w:hint="eastAsia"/>
          <w:color w:val="000000" w:themeColor="text1"/>
          <w:sz w:val="24"/>
          <w:szCs w:val="24"/>
          <w:lang w:val="en-US" w:eastAsia="zh-CN"/>
          <w14:textFill>
            <w14:solidFill>
              <w14:schemeClr w14:val="tx1"/>
            </w14:solidFill>
          </w14:textFill>
        </w:rPr>
        <w:t>排污许可证，许可证编号为91371522168053827H001Q，至此开始试生产。</w:t>
      </w:r>
    </w:p>
    <w:p w14:paraId="23A11F06">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5</w:t>
      </w:r>
      <w:r>
        <w:rPr>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11</w:t>
      </w:r>
      <w:r>
        <w:rPr>
          <w:color w:val="000000" w:themeColor="text1"/>
          <w:sz w:val="24"/>
          <w:szCs w:val="24"/>
          <w14:textFill>
            <w14:solidFill>
              <w14:schemeClr w14:val="tx1"/>
            </w14:solidFill>
          </w14:textFill>
        </w:rPr>
        <w:t>月公司委托</w:t>
      </w:r>
      <w:r>
        <w:rPr>
          <w:rFonts w:hint="eastAsia"/>
          <w:color w:val="000000" w:themeColor="text1"/>
          <w:sz w:val="24"/>
          <w:szCs w:val="24"/>
          <w:lang w:eastAsia="zh-CN"/>
          <w14:textFill>
            <w14:solidFill>
              <w14:schemeClr w14:val="tx1"/>
            </w14:solidFill>
          </w14:textFill>
        </w:rPr>
        <w:t>山东锦航环保科技有限公司</w:t>
      </w:r>
      <w:r>
        <w:rPr>
          <w:color w:val="000000" w:themeColor="text1"/>
          <w:sz w:val="24"/>
          <w:szCs w:val="24"/>
          <w14:textFill>
            <w14:solidFill>
              <w14:schemeClr w14:val="tx1"/>
            </w14:solidFill>
          </w14:textFill>
        </w:rPr>
        <w:t>进行该项目的环保验收监测工作，接受委托后</w:t>
      </w:r>
      <w:r>
        <w:rPr>
          <w:rFonts w:hint="eastAsia"/>
          <w:color w:val="000000" w:themeColor="text1"/>
          <w:sz w:val="24"/>
          <w:szCs w:val="24"/>
          <w:lang w:eastAsia="zh-CN"/>
          <w14:textFill>
            <w14:solidFill>
              <w14:schemeClr w14:val="tx1"/>
            </w14:solidFill>
          </w14:textFill>
        </w:rPr>
        <w:t>山东锦航环保科技有限公司</w:t>
      </w:r>
      <w:r>
        <w:rPr>
          <w:color w:val="000000" w:themeColor="text1"/>
          <w:sz w:val="24"/>
          <w:szCs w:val="24"/>
          <w14:textFill>
            <w14:solidFill>
              <w14:schemeClr w14:val="tx1"/>
            </w14:solidFill>
          </w14:textFill>
        </w:rPr>
        <w:t>组织有关技术人员进行现场踏勘，依据监测技术规范制定了环保验收监测方案，</w:t>
      </w:r>
      <w:r>
        <w:rPr>
          <w:color w:val="000000" w:themeColor="text1"/>
          <w:kern w:val="0"/>
          <w:sz w:val="24"/>
          <w:szCs w:val="24"/>
          <w:lang w:bidi="ar"/>
          <w14:textFill>
            <w14:solidFill>
              <w14:schemeClr w14:val="tx1"/>
            </w14:solidFill>
          </w14:textFill>
        </w:rPr>
        <w:t>并委托山东聊和环保科技有限公司于202</w:t>
      </w:r>
      <w:r>
        <w:rPr>
          <w:rFonts w:hint="eastAsia"/>
          <w:color w:val="000000" w:themeColor="text1"/>
          <w:kern w:val="0"/>
          <w:sz w:val="24"/>
          <w:szCs w:val="24"/>
          <w:lang w:val="en-US" w:eastAsia="zh-CN" w:bidi="ar"/>
          <w14:textFill>
            <w14:solidFill>
              <w14:schemeClr w14:val="tx1"/>
            </w14:solidFill>
          </w14:textFill>
        </w:rPr>
        <w:t>5</w:t>
      </w:r>
      <w:r>
        <w:rPr>
          <w:color w:val="000000" w:themeColor="text1"/>
          <w:kern w:val="0"/>
          <w:sz w:val="24"/>
          <w:szCs w:val="24"/>
          <w:lang w:bidi="ar"/>
          <w14:textFill>
            <w14:solidFill>
              <w14:schemeClr w14:val="tx1"/>
            </w14:solidFill>
          </w14:textFill>
        </w:rPr>
        <w:t>年1</w:t>
      </w:r>
      <w:r>
        <w:rPr>
          <w:rFonts w:hint="eastAsia"/>
          <w:color w:val="000000" w:themeColor="text1"/>
          <w:kern w:val="0"/>
          <w:sz w:val="24"/>
          <w:szCs w:val="24"/>
          <w:lang w:val="en-US" w:eastAsia="zh-CN" w:bidi="ar"/>
          <w14:textFill>
            <w14:solidFill>
              <w14:schemeClr w14:val="tx1"/>
            </w14:solidFill>
          </w14:textFill>
        </w:rPr>
        <w:t>2</w:t>
      </w:r>
      <w:r>
        <w:rPr>
          <w:color w:val="000000" w:themeColor="text1"/>
          <w:kern w:val="0"/>
          <w:sz w:val="24"/>
          <w:szCs w:val="24"/>
          <w:lang w:bidi="ar"/>
          <w14:textFill>
            <w14:solidFill>
              <w14:schemeClr w14:val="tx1"/>
            </w14:solidFill>
          </w14:textFill>
        </w:rPr>
        <w:t>月</w:t>
      </w:r>
      <w:r>
        <w:rPr>
          <w:rFonts w:hint="eastAsia"/>
          <w:color w:val="000000" w:themeColor="text1"/>
          <w:kern w:val="0"/>
          <w:sz w:val="24"/>
          <w:szCs w:val="24"/>
          <w:lang w:val="en-US" w:eastAsia="zh-CN" w:bidi="ar"/>
          <w14:textFill>
            <w14:solidFill>
              <w14:schemeClr w14:val="tx1"/>
            </w14:solidFill>
          </w14:textFill>
        </w:rPr>
        <w:t>2</w:t>
      </w:r>
      <w:r>
        <w:rPr>
          <w:color w:val="000000" w:themeColor="text1"/>
          <w:kern w:val="0"/>
          <w:sz w:val="24"/>
          <w:szCs w:val="24"/>
          <w:lang w:bidi="ar"/>
          <w14:textFill>
            <w14:solidFill>
              <w14:schemeClr w14:val="tx1"/>
            </w14:solidFill>
          </w14:textFill>
        </w:rPr>
        <w:t>日-</w:t>
      </w:r>
      <w:r>
        <w:rPr>
          <w:rFonts w:hint="eastAsia"/>
          <w:color w:val="000000" w:themeColor="text1"/>
          <w:kern w:val="0"/>
          <w:sz w:val="24"/>
          <w:szCs w:val="24"/>
          <w:lang w:val="en-US" w:eastAsia="zh-CN" w:bidi="ar"/>
          <w14:textFill>
            <w14:solidFill>
              <w14:schemeClr w14:val="tx1"/>
            </w14:solidFill>
          </w14:textFill>
        </w:rPr>
        <w:t>3</w:t>
      </w:r>
      <w:r>
        <w:rPr>
          <w:color w:val="000000" w:themeColor="text1"/>
          <w:kern w:val="0"/>
          <w:sz w:val="24"/>
          <w:szCs w:val="24"/>
          <w:lang w:bidi="ar"/>
          <w14:textFill>
            <w14:solidFill>
              <w14:schemeClr w14:val="tx1"/>
            </w14:solidFill>
          </w14:textFill>
        </w:rPr>
        <w:t>日对企业进行了该项目检测，根据验收监测结果和现场检查情况，</w:t>
      </w:r>
      <w:r>
        <w:rPr>
          <w:rFonts w:hint="eastAsia"/>
          <w:color w:val="000000" w:themeColor="text1"/>
          <w:sz w:val="24"/>
          <w:szCs w:val="24"/>
          <w:lang w:eastAsia="zh-CN"/>
          <w14:textFill>
            <w14:solidFill>
              <w14:schemeClr w14:val="tx1"/>
            </w14:solidFill>
          </w14:textFill>
        </w:rPr>
        <w:t>山东锦航环保科技有限公司</w:t>
      </w:r>
      <w:r>
        <w:rPr>
          <w:color w:val="000000" w:themeColor="text1"/>
          <w:kern w:val="0"/>
          <w:sz w:val="24"/>
          <w:szCs w:val="24"/>
          <w:lang w:bidi="ar"/>
          <w14:textFill>
            <w14:solidFill>
              <w14:schemeClr w14:val="tx1"/>
            </w14:solidFill>
          </w14:textFill>
        </w:rPr>
        <w:t>编制了本项目验收监测报告</w:t>
      </w:r>
      <w:r>
        <w:rPr>
          <w:color w:val="000000" w:themeColor="text1"/>
          <w:sz w:val="24"/>
          <w:szCs w:val="24"/>
          <w14:textFill>
            <w14:solidFill>
              <w14:schemeClr w14:val="tx1"/>
            </w14:solidFill>
          </w14:textFill>
        </w:rPr>
        <w:t>。</w:t>
      </w:r>
    </w:p>
    <w:p w14:paraId="27CCF664">
      <w:pPr>
        <w:tabs>
          <w:tab w:val="left" w:pos="360"/>
        </w:tabs>
        <w:spacing w:line="360" w:lineRule="auto"/>
        <w:ind w:firstLine="480" w:firstLineChars="200"/>
        <w:jc w:val="left"/>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w:t>
      </w:r>
      <w:r>
        <w:rPr>
          <w:rFonts w:hint="eastAsia" w:cs="Times New Roman"/>
          <w:b w:val="0"/>
          <w:bCs/>
          <w:sz w:val="24"/>
          <w:szCs w:val="24"/>
          <w:lang w:val="en-US" w:eastAsia="zh-CN"/>
        </w:rPr>
        <w:t>3</w:t>
      </w:r>
      <w:r>
        <w:rPr>
          <w:rFonts w:hint="default" w:ascii="Times New Roman" w:hAnsi="Times New Roman" w:eastAsia="宋体" w:cs="Times New Roman"/>
          <w:b w:val="0"/>
          <w:bCs/>
          <w:sz w:val="24"/>
          <w:szCs w:val="24"/>
        </w:rPr>
        <w:t>）验收范围</w:t>
      </w:r>
    </w:p>
    <w:p w14:paraId="340FD19D">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本次验收为</w:t>
      </w:r>
      <w:r>
        <w:rPr>
          <w:rFonts w:hint="eastAsia" w:cs="Times New Roman"/>
          <w:sz w:val="24"/>
          <w:szCs w:val="24"/>
          <w:lang w:eastAsia="zh-CN"/>
        </w:rPr>
        <w:t>莘县莘冠塑料制品有限公司年扩建6000吨大棚膜项目（一期）</w:t>
      </w:r>
      <w:r>
        <w:rPr>
          <w:rFonts w:hint="default" w:ascii="Times New Roman" w:hAnsi="Times New Roman" w:eastAsia="宋体" w:cs="Times New Roman"/>
          <w:sz w:val="24"/>
          <w:szCs w:val="24"/>
        </w:rPr>
        <w:t>验收，验收项目环保措施落实及污染物达标排放情况。</w:t>
      </w:r>
    </w:p>
    <w:p w14:paraId="489EE5D2">
      <w:pPr>
        <w:tabs>
          <w:tab w:val="left" w:pos="360"/>
        </w:tabs>
        <w:spacing w:beforeLines="50"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二、工程变动情况</w:t>
      </w:r>
    </w:p>
    <w:p w14:paraId="7EDC4EEA">
      <w:pPr>
        <w:tabs>
          <w:tab w:val="left" w:pos="360"/>
        </w:tabs>
        <w:spacing w:beforeLines="50" w:line="360" w:lineRule="auto"/>
        <w:ind w:firstLine="480" w:firstLineChars="200"/>
        <w:jc w:val="left"/>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通过现场调查，对照环评报告及审批意见，</w:t>
      </w:r>
      <w:r>
        <w:rPr>
          <w:rFonts w:hint="default" w:ascii="Times New Roman" w:hAnsi="Times New Roman" w:eastAsia="宋体" w:cs="Times New Roman"/>
          <w:color w:val="000000"/>
          <w:sz w:val="24"/>
          <w:szCs w:val="24"/>
          <w:highlight w:val="none"/>
          <w:lang w:val="en-US" w:eastAsia="zh-CN"/>
        </w:rPr>
        <w:t>本项目</w:t>
      </w:r>
      <w:r>
        <w:rPr>
          <w:rFonts w:hint="default" w:ascii="Times New Roman" w:hAnsi="Times New Roman" w:eastAsia="宋体" w:cs="Times New Roman"/>
          <w:b w:val="0"/>
          <w:bCs/>
          <w:sz w:val="24"/>
          <w:szCs w:val="24"/>
          <w:lang w:val="en-US" w:eastAsia="zh-CN"/>
        </w:rPr>
        <w:t>变动如下：</w:t>
      </w:r>
    </w:p>
    <w:tbl>
      <w:tblPr>
        <w:tblStyle w:val="23"/>
        <w:tblW w:w="4998"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autofit"/>
        <w:tblCellMar>
          <w:top w:w="0" w:type="dxa"/>
          <w:left w:w="0" w:type="dxa"/>
          <w:bottom w:w="0" w:type="dxa"/>
          <w:right w:w="0" w:type="dxa"/>
        </w:tblCellMar>
      </w:tblPr>
      <w:tblGrid>
        <w:gridCol w:w="251"/>
        <w:gridCol w:w="637"/>
        <w:gridCol w:w="4322"/>
        <w:gridCol w:w="2851"/>
        <w:gridCol w:w="1015"/>
      </w:tblGrid>
      <w:tr w14:paraId="4F453D5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489" w:type="pct"/>
            <w:gridSpan w:val="2"/>
            <w:tcBorders>
              <w:tl2br w:val="nil"/>
              <w:tr2bl w:val="nil"/>
            </w:tcBorders>
            <w:noWrap w:val="0"/>
            <w:vAlign w:val="center"/>
          </w:tcPr>
          <w:p w14:paraId="6BD74215">
            <w:pPr>
              <w:spacing w:line="240" w:lineRule="auto"/>
              <w:ind w:left="0" w:leftChars="0"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项目组成</w:t>
            </w:r>
          </w:p>
        </w:tc>
        <w:tc>
          <w:tcPr>
            <w:tcW w:w="2380" w:type="pct"/>
            <w:tcBorders>
              <w:tl2br w:val="nil"/>
              <w:tr2bl w:val="nil"/>
            </w:tcBorders>
            <w:noWrap w:val="0"/>
            <w:vAlign w:val="center"/>
          </w:tcPr>
          <w:p w14:paraId="2BE22BA6">
            <w:pPr>
              <w:spacing w:line="240" w:lineRule="auto"/>
              <w:ind w:left="0" w:leftChars="0"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文件规定</w:t>
            </w:r>
          </w:p>
        </w:tc>
        <w:tc>
          <w:tcPr>
            <w:tcW w:w="1570" w:type="pct"/>
            <w:tcBorders>
              <w:tl2br w:val="nil"/>
              <w:tr2bl w:val="nil"/>
            </w:tcBorders>
            <w:noWrap w:val="0"/>
            <w:vAlign w:val="center"/>
          </w:tcPr>
          <w:p w14:paraId="1DE95E6A">
            <w:pPr>
              <w:spacing w:line="240" w:lineRule="auto"/>
              <w:ind w:left="0" w:leftChars="0"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本项目情况</w:t>
            </w:r>
          </w:p>
        </w:tc>
        <w:tc>
          <w:tcPr>
            <w:tcW w:w="559" w:type="pct"/>
            <w:tcBorders>
              <w:tl2br w:val="nil"/>
              <w:tr2bl w:val="nil"/>
            </w:tcBorders>
            <w:noWrap w:val="0"/>
            <w:vAlign w:val="center"/>
          </w:tcPr>
          <w:p w14:paraId="1B9DB7BD">
            <w:pPr>
              <w:spacing w:line="240" w:lineRule="auto"/>
              <w:ind w:left="0" w:leftChars="0"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是否属于重大变动</w:t>
            </w:r>
          </w:p>
        </w:tc>
      </w:tr>
      <w:tr w14:paraId="735C397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89" w:type="pct"/>
            <w:gridSpan w:val="2"/>
            <w:tcBorders>
              <w:tl2br w:val="nil"/>
              <w:tr2bl w:val="nil"/>
            </w:tcBorders>
            <w:noWrap w:val="0"/>
            <w:vAlign w:val="center"/>
          </w:tcPr>
          <w:p w14:paraId="2D3A6E58">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性质</w:t>
            </w:r>
          </w:p>
        </w:tc>
        <w:tc>
          <w:tcPr>
            <w:tcW w:w="2380" w:type="pct"/>
            <w:tcBorders>
              <w:tl2br w:val="nil"/>
              <w:tr2bl w:val="nil"/>
            </w:tcBorders>
            <w:noWrap w:val="0"/>
            <w:vAlign w:val="center"/>
          </w:tcPr>
          <w:p w14:paraId="06E1FC3D">
            <w:pPr>
              <w:pStyle w:val="42"/>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建设项目开发、使用功能发生变化的</w:t>
            </w:r>
          </w:p>
        </w:tc>
        <w:tc>
          <w:tcPr>
            <w:tcW w:w="1570" w:type="pct"/>
            <w:tcBorders>
              <w:tl2br w:val="nil"/>
              <w:tr2bl w:val="nil"/>
            </w:tcBorders>
            <w:noWrap w:val="0"/>
            <w:vAlign w:val="center"/>
          </w:tcPr>
          <w:p w14:paraId="42EA731D">
            <w:pPr>
              <w:pStyle w:val="4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14:textFill>
                  <w14:solidFill>
                    <w14:schemeClr w14:val="tx1"/>
                  </w14:solidFill>
                </w14:textFill>
              </w:rPr>
              <w:t>本项目</w:t>
            </w:r>
            <w:r>
              <w:rPr>
                <w:rFonts w:hint="eastAsia" w:cs="Times New Roman"/>
                <w:color w:val="000000" w:themeColor="text1"/>
                <w:sz w:val="21"/>
                <w:szCs w:val="21"/>
                <w:highlight w:val="none"/>
                <w:lang w:val="en-US" w:eastAsia="zh-CN"/>
                <w14:textFill>
                  <w14:solidFill>
                    <w14:schemeClr w14:val="tx1"/>
                  </w14:solidFill>
                </w14:textFill>
              </w:rPr>
              <w:t>建设</w:t>
            </w:r>
            <w:r>
              <w:rPr>
                <w:rFonts w:hint="eastAsia" w:cs="Times New Roman"/>
                <w:color w:val="000000" w:themeColor="text1"/>
                <w:sz w:val="21"/>
                <w:szCs w:val="21"/>
                <w:highlight w:val="none"/>
                <w14:textFill>
                  <w14:solidFill>
                    <w14:schemeClr w14:val="tx1"/>
                  </w14:solidFill>
                </w14:textFill>
              </w:rPr>
              <w:t>性质不发生变化</w:t>
            </w:r>
          </w:p>
        </w:tc>
        <w:tc>
          <w:tcPr>
            <w:tcW w:w="559" w:type="pct"/>
            <w:tcBorders>
              <w:tl2br w:val="nil"/>
              <w:tr2bl w:val="nil"/>
            </w:tcBorders>
            <w:noWrap w:val="0"/>
            <w:vAlign w:val="center"/>
          </w:tcPr>
          <w:p w14:paraId="794E4DBF">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14:textFill>
                  <w14:solidFill>
                    <w14:schemeClr w14:val="tx1"/>
                  </w14:solidFill>
                </w14:textFill>
              </w:rPr>
              <w:t>不属于</w:t>
            </w:r>
          </w:p>
        </w:tc>
      </w:tr>
      <w:tr w14:paraId="6ED5661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89" w:type="pct"/>
            <w:gridSpan w:val="2"/>
            <w:vMerge w:val="restart"/>
            <w:tcBorders>
              <w:tl2br w:val="nil"/>
              <w:tr2bl w:val="nil"/>
            </w:tcBorders>
            <w:noWrap w:val="0"/>
            <w:vAlign w:val="center"/>
          </w:tcPr>
          <w:p w14:paraId="03BAF297">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规模</w:t>
            </w:r>
          </w:p>
        </w:tc>
        <w:tc>
          <w:tcPr>
            <w:tcW w:w="2380" w:type="pct"/>
            <w:tcBorders>
              <w:tl2br w:val="nil"/>
              <w:tr2bl w:val="nil"/>
            </w:tcBorders>
            <w:noWrap w:val="0"/>
            <w:vAlign w:val="center"/>
          </w:tcPr>
          <w:p w14:paraId="0924B0CB">
            <w:pPr>
              <w:pStyle w:val="42"/>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生产、处置或储存能力增大30%及以上的</w:t>
            </w:r>
          </w:p>
        </w:tc>
        <w:tc>
          <w:tcPr>
            <w:tcW w:w="1570" w:type="pct"/>
            <w:vMerge w:val="restart"/>
            <w:tcBorders>
              <w:tl2br w:val="nil"/>
              <w:tr2bl w:val="nil"/>
            </w:tcBorders>
            <w:noWrap w:val="0"/>
            <w:vAlign w:val="center"/>
          </w:tcPr>
          <w:p w14:paraId="5A618A92">
            <w:pPr>
              <w:pStyle w:val="4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环评设计：生产6000吨三色棚膜、   1617.438吨母料；</w:t>
            </w:r>
          </w:p>
          <w:p w14:paraId="0094D549">
            <w:pPr>
              <w:pStyle w:val="4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eastAsia="宋体" w:cs="Times New Roman"/>
                <w:color w:val="000000" w:themeColor="text1"/>
                <w:sz w:val="21"/>
                <w:szCs w:val="21"/>
                <w:highlight w:val="none"/>
                <w:lang w:val="en-US" w:eastAsia="zh-CN"/>
                <w14:textFill>
                  <w14:solidFill>
                    <w14:schemeClr w14:val="tx1"/>
                  </w14:solidFill>
                </w14:textFill>
              </w:rPr>
            </w:pPr>
            <w:r>
              <w:rPr>
                <w:rFonts w:hint="default" w:eastAsia="宋体" w:cs="Times New Roman"/>
                <w:color w:val="000000" w:themeColor="text1"/>
                <w:sz w:val="21"/>
                <w:szCs w:val="21"/>
                <w:highlight w:val="none"/>
                <w:lang w:val="en-US" w:eastAsia="zh-CN"/>
                <w14:textFill>
                  <w14:solidFill>
                    <w14:schemeClr w14:val="tx1"/>
                  </w14:solidFill>
                </w14:textFill>
              </w:rPr>
              <w:t>实际建设中</w:t>
            </w:r>
            <w:r>
              <w:rPr>
                <w:rFonts w:hint="eastAsia" w:cs="Times New Roman"/>
                <w:color w:val="000000" w:themeColor="text1"/>
                <w:sz w:val="21"/>
                <w:szCs w:val="21"/>
                <w:highlight w:val="none"/>
                <w:lang w:val="en-US" w:eastAsia="zh-CN"/>
                <w14:textFill>
                  <w14:solidFill>
                    <w14:schemeClr w14:val="tx1"/>
                  </w14:solidFill>
                </w14:textFill>
              </w:rPr>
              <w:t>：年产1617.438吨母料。</w:t>
            </w:r>
          </w:p>
          <w:p w14:paraId="59AC9FB0">
            <w:pPr>
              <w:pStyle w:val="4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eastAsia="宋体" w:cs="Times New Roman"/>
                <w:color w:val="000000" w:themeColor="text1"/>
                <w:sz w:val="21"/>
                <w:szCs w:val="21"/>
                <w:highlight w:val="none"/>
                <w:lang w:val="en-US" w:eastAsia="zh-CN"/>
                <w14:textFill>
                  <w14:solidFill>
                    <w14:schemeClr w14:val="tx1"/>
                  </w14:solidFill>
                </w14:textFill>
              </w:rPr>
            </w:pPr>
            <w:r>
              <w:rPr>
                <w:rFonts w:hint="default" w:eastAsia="宋体" w:cs="Times New Roman"/>
                <w:color w:val="000000" w:themeColor="text1"/>
                <w:sz w:val="21"/>
                <w:szCs w:val="21"/>
                <w:highlight w:val="none"/>
                <w:lang w:val="en-US" w:eastAsia="zh-CN"/>
                <w14:textFill>
                  <w14:solidFill>
                    <w14:schemeClr w14:val="tx1"/>
                  </w14:solidFill>
                </w14:textFill>
              </w:rPr>
              <w:t>不属于增加生产能力</w:t>
            </w:r>
            <w:r>
              <w:rPr>
                <w:rFonts w:hint="eastAsia" w:cs="Times New Roman"/>
                <w:color w:val="000000" w:themeColor="text1"/>
                <w:sz w:val="21"/>
                <w:szCs w:val="21"/>
                <w:highlight w:val="none"/>
                <w:lang w:val="en-US" w:eastAsia="zh-CN"/>
                <w14:textFill>
                  <w14:solidFill>
                    <w14:schemeClr w14:val="tx1"/>
                  </w14:solidFill>
                </w14:textFill>
              </w:rPr>
              <w:t>。</w:t>
            </w:r>
          </w:p>
          <w:p w14:paraId="14B4E2A9">
            <w:pPr>
              <w:pStyle w:val="4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eastAsia="宋体" w:cs="Times New Roman"/>
                <w:color w:val="000000" w:themeColor="text1"/>
                <w:sz w:val="21"/>
                <w:szCs w:val="21"/>
                <w:highlight w:val="none"/>
                <w:lang w:val="en-US" w:eastAsia="zh-CN"/>
                <w14:textFill>
                  <w14:solidFill>
                    <w14:schemeClr w14:val="tx1"/>
                  </w14:solidFill>
                </w14:textFill>
              </w:rPr>
            </w:pPr>
          </w:p>
        </w:tc>
        <w:tc>
          <w:tcPr>
            <w:tcW w:w="559" w:type="pct"/>
            <w:vMerge w:val="restart"/>
            <w:tcBorders>
              <w:tl2br w:val="nil"/>
              <w:tr2bl w:val="nil"/>
            </w:tcBorders>
            <w:noWrap w:val="0"/>
            <w:vAlign w:val="center"/>
          </w:tcPr>
          <w:p w14:paraId="32B808BF">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不</w:t>
            </w:r>
            <w:r>
              <w:rPr>
                <w:rFonts w:hint="eastAsia" w:cs="Times New Roman"/>
                <w:color w:val="000000" w:themeColor="text1"/>
                <w:sz w:val="21"/>
                <w:szCs w:val="21"/>
                <w:highlight w:val="none"/>
                <w14:textFill>
                  <w14:solidFill>
                    <w14:schemeClr w14:val="tx1"/>
                  </w14:solidFill>
                </w14:textFill>
              </w:rPr>
              <w:t>属于</w:t>
            </w:r>
          </w:p>
        </w:tc>
      </w:tr>
      <w:tr w14:paraId="468450C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89" w:type="pct"/>
            <w:gridSpan w:val="2"/>
            <w:vMerge w:val="continue"/>
            <w:tcBorders>
              <w:tl2br w:val="nil"/>
              <w:tr2bl w:val="nil"/>
            </w:tcBorders>
            <w:noWrap w:val="0"/>
            <w:vAlign w:val="center"/>
          </w:tcPr>
          <w:p w14:paraId="2956A152">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p>
        </w:tc>
        <w:tc>
          <w:tcPr>
            <w:tcW w:w="2380" w:type="pct"/>
            <w:tcBorders>
              <w:tl2br w:val="nil"/>
              <w:tr2bl w:val="nil"/>
            </w:tcBorders>
            <w:noWrap w:val="0"/>
            <w:vAlign w:val="center"/>
          </w:tcPr>
          <w:p w14:paraId="7332D29A">
            <w:pPr>
              <w:pStyle w:val="42"/>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生产、处置或储存能力增大，导致废水第一类污染物排放量增加的</w:t>
            </w:r>
          </w:p>
        </w:tc>
        <w:tc>
          <w:tcPr>
            <w:tcW w:w="1570" w:type="pct"/>
            <w:vMerge w:val="continue"/>
            <w:tcBorders>
              <w:tl2br w:val="nil"/>
              <w:tr2bl w:val="nil"/>
            </w:tcBorders>
            <w:noWrap w:val="0"/>
            <w:vAlign w:val="center"/>
          </w:tcPr>
          <w:p w14:paraId="5ADD5EDA">
            <w:pPr>
              <w:pStyle w:val="4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Times New Roman"/>
                <w:color w:val="000000" w:themeColor="text1"/>
                <w:sz w:val="21"/>
                <w:szCs w:val="21"/>
                <w:highlight w:val="none"/>
                <w14:textFill>
                  <w14:solidFill>
                    <w14:schemeClr w14:val="tx1"/>
                  </w14:solidFill>
                </w14:textFill>
              </w:rPr>
            </w:pPr>
          </w:p>
        </w:tc>
        <w:tc>
          <w:tcPr>
            <w:tcW w:w="559" w:type="pct"/>
            <w:vMerge w:val="continue"/>
            <w:tcBorders>
              <w:tl2br w:val="nil"/>
              <w:tr2bl w:val="nil"/>
            </w:tcBorders>
            <w:noWrap w:val="0"/>
            <w:vAlign w:val="center"/>
          </w:tcPr>
          <w:p w14:paraId="7C0D21C8">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p>
        </w:tc>
      </w:tr>
      <w:tr w14:paraId="6AA0EC6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89" w:type="pct"/>
            <w:gridSpan w:val="2"/>
            <w:vMerge w:val="continue"/>
            <w:tcBorders>
              <w:tl2br w:val="nil"/>
              <w:tr2bl w:val="nil"/>
            </w:tcBorders>
            <w:noWrap w:val="0"/>
            <w:vAlign w:val="center"/>
          </w:tcPr>
          <w:p w14:paraId="04C9C191">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p>
        </w:tc>
        <w:tc>
          <w:tcPr>
            <w:tcW w:w="2380" w:type="pct"/>
            <w:tcBorders>
              <w:tl2br w:val="nil"/>
              <w:tr2bl w:val="nil"/>
            </w:tcBorders>
            <w:noWrap w:val="0"/>
            <w:vAlign w:val="center"/>
          </w:tcPr>
          <w:p w14:paraId="491ADFA0">
            <w:pPr>
              <w:pStyle w:val="42"/>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1570" w:type="pct"/>
            <w:vMerge w:val="continue"/>
            <w:tcBorders>
              <w:tl2br w:val="nil"/>
              <w:tr2bl w:val="nil"/>
            </w:tcBorders>
            <w:noWrap w:val="0"/>
            <w:vAlign w:val="center"/>
          </w:tcPr>
          <w:p w14:paraId="253D73AD">
            <w:pPr>
              <w:pStyle w:val="4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eastAsia="宋体" w:cs="Times New Roman"/>
                <w:color w:val="000000" w:themeColor="text1"/>
                <w:sz w:val="21"/>
                <w:szCs w:val="21"/>
                <w:highlight w:val="none"/>
                <w:lang w:eastAsia="zh-CN"/>
                <w14:textFill>
                  <w14:solidFill>
                    <w14:schemeClr w14:val="tx1"/>
                  </w14:solidFill>
                </w14:textFill>
              </w:rPr>
            </w:pPr>
          </w:p>
        </w:tc>
        <w:tc>
          <w:tcPr>
            <w:tcW w:w="559" w:type="pct"/>
            <w:vMerge w:val="continue"/>
            <w:tcBorders>
              <w:tl2br w:val="nil"/>
              <w:tr2bl w:val="nil"/>
            </w:tcBorders>
            <w:noWrap w:val="0"/>
            <w:vAlign w:val="center"/>
          </w:tcPr>
          <w:p w14:paraId="4B6FBEE2">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p>
        </w:tc>
      </w:tr>
      <w:tr w14:paraId="02A6AF1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89" w:type="pct"/>
            <w:gridSpan w:val="2"/>
            <w:tcBorders>
              <w:tl2br w:val="nil"/>
              <w:tr2bl w:val="nil"/>
            </w:tcBorders>
            <w:noWrap w:val="0"/>
            <w:vAlign w:val="center"/>
          </w:tcPr>
          <w:p w14:paraId="54130970">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地点</w:t>
            </w:r>
          </w:p>
        </w:tc>
        <w:tc>
          <w:tcPr>
            <w:tcW w:w="2380" w:type="pct"/>
            <w:tcBorders>
              <w:tl2br w:val="nil"/>
              <w:tr2bl w:val="nil"/>
            </w:tcBorders>
            <w:noWrap w:val="0"/>
            <w:vAlign w:val="center"/>
          </w:tcPr>
          <w:p w14:paraId="224ECBCB">
            <w:pPr>
              <w:pStyle w:val="42"/>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重新选址；在原厂址附近调整（包括总平面布置变化）导致环境防护距离范围变化且新增敏感点</w:t>
            </w:r>
          </w:p>
        </w:tc>
        <w:tc>
          <w:tcPr>
            <w:tcW w:w="1570" w:type="pct"/>
            <w:tcBorders>
              <w:tl2br w:val="nil"/>
              <w:tr2bl w:val="nil"/>
            </w:tcBorders>
            <w:noWrap w:val="0"/>
            <w:vAlign w:val="center"/>
          </w:tcPr>
          <w:p w14:paraId="6C38E970">
            <w:pPr>
              <w:pStyle w:val="4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本项目建设地址与环评相同。</w:t>
            </w:r>
          </w:p>
        </w:tc>
        <w:tc>
          <w:tcPr>
            <w:tcW w:w="559" w:type="pct"/>
            <w:tcBorders>
              <w:tl2br w:val="nil"/>
              <w:tr2bl w:val="nil"/>
            </w:tcBorders>
            <w:noWrap w:val="0"/>
            <w:vAlign w:val="center"/>
          </w:tcPr>
          <w:p w14:paraId="5D27A6B9">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14:textFill>
                  <w14:solidFill>
                    <w14:schemeClr w14:val="tx1"/>
                  </w14:solidFill>
                </w14:textFill>
              </w:rPr>
              <w:t>不属于</w:t>
            </w:r>
          </w:p>
        </w:tc>
      </w:tr>
      <w:tr w14:paraId="042FC07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89" w:type="pct"/>
            <w:gridSpan w:val="2"/>
            <w:vMerge w:val="restart"/>
            <w:tcBorders>
              <w:tl2br w:val="nil"/>
              <w:tr2bl w:val="nil"/>
            </w:tcBorders>
            <w:noWrap w:val="0"/>
            <w:vAlign w:val="center"/>
          </w:tcPr>
          <w:p w14:paraId="0E017F92">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生产工艺</w:t>
            </w:r>
          </w:p>
        </w:tc>
        <w:tc>
          <w:tcPr>
            <w:tcW w:w="2380" w:type="pct"/>
            <w:tcBorders>
              <w:tl2br w:val="nil"/>
              <w:tr2bl w:val="nil"/>
            </w:tcBorders>
            <w:noWrap w:val="0"/>
            <w:vAlign w:val="center"/>
          </w:tcPr>
          <w:p w14:paraId="3531585C">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新增产品品种或生产工艺（含主要生产装置、设备及配套设施）、主要原辅材料、燃料变化，导致以下情形之一：（1）新增排放污染物种类的（毒性、挥发性降低的除外）；（2）位于环境质量不达标区的建设项目相应污染物排放量增加的；（3）废水第一类污染物排放量增加的；</w:t>
            </w:r>
            <w:r>
              <w:rPr>
                <w:rFonts w:cs="Times New Roman"/>
                <w:color w:val="000000" w:themeColor="text1"/>
                <w:sz w:val="21"/>
                <w:szCs w:val="21"/>
                <w:highlight w:val="none"/>
                <w14:textFill>
                  <w14:solidFill>
                    <w14:schemeClr w14:val="tx1"/>
                  </w14:solidFill>
                </w14:textFill>
              </w:rPr>
              <w:t>（4）其他污染物排放量增加10%及以上的</w:t>
            </w:r>
          </w:p>
        </w:tc>
        <w:tc>
          <w:tcPr>
            <w:tcW w:w="1570" w:type="pct"/>
            <w:tcBorders>
              <w:tl2br w:val="nil"/>
              <w:tr2bl w:val="nil"/>
            </w:tcBorders>
            <w:noWrap w:val="0"/>
            <w:vAlign w:val="center"/>
          </w:tcPr>
          <w:p w14:paraId="7ED983B0">
            <w:pPr>
              <w:pStyle w:val="4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本项目不新增产品品种或生产工艺</w:t>
            </w:r>
          </w:p>
          <w:p w14:paraId="25C0B53D">
            <w:pPr>
              <w:pStyle w:val="4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eastAsia="宋体" w:cs="Times New Roman"/>
                <w:color w:val="000000" w:themeColor="text1"/>
                <w:sz w:val="21"/>
                <w:szCs w:val="21"/>
                <w:highlight w:val="none"/>
                <w:lang w:val="en-US" w:eastAsia="zh-CN"/>
                <w14:textFill>
                  <w14:solidFill>
                    <w14:schemeClr w14:val="tx1"/>
                  </w14:solidFill>
                </w14:textFill>
              </w:rPr>
            </w:pPr>
          </w:p>
        </w:tc>
        <w:tc>
          <w:tcPr>
            <w:tcW w:w="559" w:type="pct"/>
            <w:tcBorders>
              <w:tl2br w:val="nil"/>
              <w:tr2bl w:val="nil"/>
            </w:tcBorders>
            <w:noWrap w:val="0"/>
            <w:vAlign w:val="center"/>
          </w:tcPr>
          <w:p w14:paraId="6FDAC196">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不</w:t>
            </w:r>
            <w:r>
              <w:rPr>
                <w:rFonts w:hint="eastAsia" w:cs="Times New Roman"/>
                <w:color w:val="000000" w:themeColor="text1"/>
                <w:sz w:val="21"/>
                <w:szCs w:val="21"/>
                <w:highlight w:val="none"/>
                <w14:textFill>
                  <w14:solidFill>
                    <w14:schemeClr w14:val="tx1"/>
                  </w14:solidFill>
                </w14:textFill>
              </w:rPr>
              <w:t>属于</w:t>
            </w:r>
          </w:p>
        </w:tc>
      </w:tr>
      <w:tr w14:paraId="53D5BE1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89" w:type="pct"/>
            <w:gridSpan w:val="2"/>
            <w:vMerge w:val="continue"/>
            <w:tcBorders>
              <w:tl2br w:val="nil"/>
              <w:tr2bl w:val="nil"/>
            </w:tcBorders>
            <w:noWrap w:val="0"/>
            <w:vAlign w:val="center"/>
          </w:tcPr>
          <w:p w14:paraId="328B320E">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p>
        </w:tc>
        <w:tc>
          <w:tcPr>
            <w:tcW w:w="2380" w:type="pct"/>
            <w:tcBorders>
              <w:tl2br w:val="nil"/>
              <w:tr2bl w:val="nil"/>
            </w:tcBorders>
            <w:noWrap w:val="0"/>
            <w:vAlign w:val="center"/>
          </w:tcPr>
          <w:p w14:paraId="12F0D151">
            <w:pPr>
              <w:pStyle w:val="42"/>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物料运输、装卸、贮存方式变化，导致大气污染物无组织排放量增加10%及以上的</w:t>
            </w:r>
          </w:p>
        </w:tc>
        <w:tc>
          <w:tcPr>
            <w:tcW w:w="1570" w:type="pct"/>
            <w:tcBorders>
              <w:tl2br w:val="nil"/>
              <w:tr2bl w:val="nil"/>
            </w:tcBorders>
            <w:noWrap w:val="0"/>
            <w:vAlign w:val="center"/>
          </w:tcPr>
          <w:p w14:paraId="54F17144">
            <w:pPr>
              <w:pStyle w:val="4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本</w:t>
            </w:r>
            <w:r>
              <w:rPr>
                <w:rFonts w:hint="eastAsia" w:cs="Times New Roman"/>
                <w:color w:val="000000" w:themeColor="text1"/>
                <w:sz w:val="21"/>
                <w:szCs w:val="21"/>
                <w:highlight w:val="none"/>
                <w14:textFill>
                  <w14:solidFill>
                    <w14:schemeClr w14:val="tx1"/>
                  </w14:solidFill>
                </w14:textFill>
              </w:rPr>
              <w:t>项目物料运输、装卸、贮存方式</w:t>
            </w:r>
            <w:r>
              <w:rPr>
                <w:rFonts w:hint="eastAsia" w:cs="Times New Roman"/>
                <w:color w:val="000000" w:themeColor="text1"/>
                <w:sz w:val="21"/>
                <w:szCs w:val="21"/>
                <w:highlight w:val="none"/>
                <w:lang w:val="en-US" w:eastAsia="zh-CN"/>
                <w14:textFill>
                  <w14:solidFill>
                    <w14:schemeClr w14:val="tx1"/>
                  </w14:solidFill>
                </w14:textFill>
              </w:rPr>
              <w:t>未发生</w:t>
            </w:r>
            <w:r>
              <w:rPr>
                <w:rFonts w:hint="eastAsia" w:cs="Times New Roman"/>
                <w:color w:val="000000" w:themeColor="text1"/>
                <w:sz w:val="21"/>
                <w:szCs w:val="21"/>
                <w:highlight w:val="none"/>
                <w14:textFill>
                  <w14:solidFill>
                    <w14:schemeClr w14:val="tx1"/>
                  </w14:solidFill>
                </w14:textFill>
              </w:rPr>
              <w:t>变化</w:t>
            </w:r>
          </w:p>
        </w:tc>
        <w:tc>
          <w:tcPr>
            <w:tcW w:w="559" w:type="pct"/>
            <w:tcBorders>
              <w:tl2br w:val="nil"/>
              <w:tr2bl w:val="nil"/>
            </w:tcBorders>
            <w:noWrap w:val="0"/>
            <w:vAlign w:val="center"/>
          </w:tcPr>
          <w:p w14:paraId="6FC6D348">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14:textFill>
                  <w14:solidFill>
                    <w14:schemeClr w14:val="tx1"/>
                  </w14:solidFill>
                </w14:textFill>
              </w:rPr>
              <w:t>不属于</w:t>
            </w:r>
          </w:p>
        </w:tc>
      </w:tr>
      <w:tr w14:paraId="511E551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38" w:type="pct"/>
            <w:vMerge w:val="restart"/>
            <w:tcBorders>
              <w:tl2br w:val="nil"/>
              <w:tr2bl w:val="nil"/>
            </w:tcBorders>
            <w:noWrap w:val="0"/>
            <w:vAlign w:val="center"/>
          </w:tcPr>
          <w:p w14:paraId="693CE89E">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环境保护措施</w:t>
            </w:r>
          </w:p>
        </w:tc>
        <w:tc>
          <w:tcPr>
            <w:tcW w:w="351" w:type="pct"/>
            <w:vMerge w:val="restart"/>
            <w:tcBorders>
              <w:tl2br w:val="nil"/>
              <w:tr2bl w:val="nil"/>
            </w:tcBorders>
            <w:noWrap w:val="0"/>
            <w:vAlign w:val="center"/>
          </w:tcPr>
          <w:p w14:paraId="6676CB90">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废气</w:t>
            </w:r>
          </w:p>
        </w:tc>
        <w:tc>
          <w:tcPr>
            <w:tcW w:w="2380" w:type="pct"/>
            <w:tcBorders>
              <w:tl2br w:val="nil"/>
              <w:tr2bl w:val="nil"/>
            </w:tcBorders>
            <w:noWrap w:val="0"/>
            <w:vAlign w:val="center"/>
          </w:tcPr>
          <w:p w14:paraId="7C2E6C91">
            <w:pPr>
              <w:pStyle w:val="42"/>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废气、废水污染防治措施变化，导致第6条中所列情形之一（废气无组织排放改为有组织排放、污染防治措施强化或改进的除外）或大气污染物无组织排放量增加10%及以上的</w:t>
            </w:r>
          </w:p>
        </w:tc>
        <w:tc>
          <w:tcPr>
            <w:tcW w:w="1570" w:type="pct"/>
            <w:tcBorders>
              <w:tl2br w:val="nil"/>
              <w:tr2bl w:val="nil"/>
            </w:tcBorders>
            <w:noWrap w:val="0"/>
            <w:vAlign w:val="center"/>
          </w:tcPr>
          <w:p w14:paraId="10988C16">
            <w:pPr>
              <w:pStyle w:val="42"/>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环评设计环保设施为</w:t>
            </w:r>
            <w:r>
              <w:rPr>
                <w:rFonts w:hint="eastAsia" w:cs="Times New Roman"/>
                <w:color w:val="000000" w:themeColor="text1"/>
                <w:sz w:val="21"/>
                <w:szCs w:val="21"/>
                <w:highlight w:val="none"/>
                <w:lang w:val="en-US" w:eastAsia="zh-CN"/>
                <w14:textFill>
                  <w14:solidFill>
                    <w14:schemeClr w14:val="tx1"/>
                  </w14:solidFill>
                </w14:textFill>
              </w:rPr>
              <w:t>“</w:t>
            </w:r>
            <w:r>
              <w:rPr>
                <w:rFonts w:hint="eastAsia" w:eastAsia="宋体" w:cs="Times New Roman"/>
                <w:color w:val="000000" w:themeColor="text1"/>
                <w:sz w:val="21"/>
                <w:szCs w:val="21"/>
                <w:highlight w:val="none"/>
                <w:lang w:val="en-US" w:eastAsia="zh-CN"/>
                <w14:textFill>
                  <w14:solidFill>
                    <w14:schemeClr w14:val="tx1"/>
                  </w14:solidFill>
                </w14:textFill>
              </w:rPr>
              <w:t>过滤棉+等离子净化器+滤芯除尘器+活性炭吸附-脱附-催化燃烧装置</w:t>
            </w:r>
            <w:r>
              <w:rPr>
                <w:rFonts w:hint="eastAsia" w:cs="Times New Roman"/>
                <w:color w:val="000000" w:themeColor="text1"/>
                <w:sz w:val="21"/>
                <w:szCs w:val="21"/>
                <w:highlight w:val="none"/>
                <w:lang w:val="en-US" w:eastAsia="zh-CN"/>
                <w14:textFill>
                  <w14:solidFill>
                    <w14:schemeClr w14:val="tx1"/>
                  </w14:solidFill>
                </w14:textFill>
              </w:rPr>
              <w:t>”，废气通过排气筒35米高DA004（一般排放口）排放。</w:t>
            </w:r>
          </w:p>
          <w:p w14:paraId="527B12BE">
            <w:pPr>
              <w:pStyle w:val="42"/>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实际建设过程中环保设施为“等离子净化器+干式过滤棉+布袋除尘+活性炭吸附-脱附-催化燃烧装置”，废气通过排气筒28米高DA004（一般排放口）排放。</w:t>
            </w:r>
          </w:p>
          <w:p w14:paraId="3FDE2D02">
            <w:pPr>
              <w:pStyle w:val="42"/>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污染物总种类未变，处置方式未变</w:t>
            </w:r>
            <w:r>
              <w:rPr>
                <w:rFonts w:hint="eastAsia" w:cs="Times New Roman"/>
                <w:color w:val="000000" w:themeColor="text1"/>
                <w:sz w:val="21"/>
                <w:szCs w:val="21"/>
                <w:highlight w:val="none"/>
                <w:lang w:val="en-US" w:eastAsia="zh-CN"/>
                <w14:textFill>
                  <w14:solidFill>
                    <w14:schemeClr w14:val="tx1"/>
                  </w14:solidFill>
                </w14:textFill>
              </w:rPr>
              <w:t>均为除尘器，未导致</w:t>
            </w:r>
            <w:r>
              <w:rPr>
                <w:rFonts w:cs="Times New Roman"/>
                <w:color w:val="000000" w:themeColor="text1"/>
                <w:sz w:val="21"/>
                <w:szCs w:val="21"/>
                <w:highlight w:val="none"/>
                <w14:textFill>
                  <w14:solidFill>
                    <w14:schemeClr w14:val="tx1"/>
                  </w14:solidFill>
                </w14:textFill>
              </w:rPr>
              <w:t>第6条中所列情形之一</w:t>
            </w:r>
            <w:r>
              <w:rPr>
                <w:rFonts w:hint="eastAsia" w:eastAsia="宋体" w:cs="Times New Roman"/>
                <w:color w:val="000000" w:themeColor="text1"/>
                <w:sz w:val="21"/>
                <w:szCs w:val="21"/>
                <w:highlight w:val="none"/>
                <w:lang w:val="en-US" w:eastAsia="zh-CN"/>
                <w14:textFill>
                  <w14:solidFill>
                    <w14:schemeClr w14:val="tx1"/>
                  </w14:solidFill>
                </w14:textFill>
              </w:rPr>
              <w:t>。</w:t>
            </w:r>
          </w:p>
        </w:tc>
        <w:tc>
          <w:tcPr>
            <w:tcW w:w="559" w:type="pct"/>
            <w:vMerge w:val="restart"/>
            <w:tcBorders>
              <w:tl2br w:val="nil"/>
              <w:tr2bl w:val="nil"/>
            </w:tcBorders>
            <w:noWrap w:val="0"/>
            <w:vAlign w:val="center"/>
          </w:tcPr>
          <w:p w14:paraId="27CB172B">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不</w:t>
            </w:r>
            <w:r>
              <w:rPr>
                <w:rFonts w:hint="eastAsia" w:cs="Times New Roman"/>
                <w:color w:val="000000" w:themeColor="text1"/>
                <w:sz w:val="21"/>
                <w:szCs w:val="21"/>
                <w:highlight w:val="none"/>
                <w14:textFill>
                  <w14:solidFill>
                    <w14:schemeClr w14:val="tx1"/>
                  </w14:solidFill>
                </w14:textFill>
              </w:rPr>
              <w:t>属于</w:t>
            </w:r>
          </w:p>
        </w:tc>
      </w:tr>
      <w:tr w14:paraId="57E6469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8" w:type="pct"/>
            <w:vMerge w:val="continue"/>
            <w:tcBorders>
              <w:tl2br w:val="nil"/>
              <w:tr2bl w:val="nil"/>
            </w:tcBorders>
            <w:noWrap w:val="0"/>
            <w:vAlign w:val="center"/>
          </w:tcPr>
          <w:p w14:paraId="37009817">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p>
        </w:tc>
        <w:tc>
          <w:tcPr>
            <w:tcW w:w="351" w:type="pct"/>
            <w:vMerge w:val="continue"/>
            <w:tcBorders>
              <w:tl2br w:val="nil"/>
              <w:tr2bl w:val="nil"/>
            </w:tcBorders>
            <w:noWrap w:val="0"/>
            <w:vAlign w:val="center"/>
          </w:tcPr>
          <w:p w14:paraId="53A89185">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p>
        </w:tc>
        <w:tc>
          <w:tcPr>
            <w:tcW w:w="2380" w:type="pct"/>
            <w:tcBorders>
              <w:tl2br w:val="nil"/>
              <w:tr2bl w:val="nil"/>
            </w:tcBorders>
            <w:noWrap w:val="0"/>
            <w:vAlign w:val="center"/>
          </w:tcPr>
          <w:p w14:paraId="136BD034">
            <w:pPr>
              <w:pStyle w:val="42"/>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新增废气主要排放口（废气无组织排放改为有组织排放的除外）；主要排放口排气筒高度降低10%及以上的</w:t>
            </w:r>
          </w:p>
        </w:tc>
        <w:tc>
          <w:tcPr>
            <w:tcW w:w="1570" w:type="pct"/>
            <w:tcBorders>
              <w:tl2br w:val="nil"/>
              <w:tr2bl w:val="nil"/>
            </w:tcBorders>
            <w:noWrap w:val="0"/>
            <w:vAlign w:val="center"/>
          </w:tcPr>
          <w:p w14:paraId="4B9BE6BC">
            <w:pPr>
              <w:pStyle w:val="42"/>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hint="eastAsia"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本项目废气不涉及主要排放口</w:t>
            </w:r>
          </w:p>
        </w:tc>
        <w:tc>
          <w:tcPr>
            <w:tcW w:w="559" w:type="pct"/>
            <w:vMerge w:val="continue"/>
            <w:tcBorders>
              <w:tl2br w:val="nil"/>
              <w:tr2bl w:val="nil"/>
            </w:tcBorders>
            <w:noWrap w:val="0"/>
            <w:vAlign w:val="center"/>
          </w:tcPr>
          <w:p w14:paraId="1BCB0E8F">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p>
        </w:tc>
      </w:tr>
      <w:tr w14:paraId="55FC41C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8" w:type="pct"/>
            <w:vMerge w:val="continue"/>
            <w:tcBorders>
              <w:tl2br w:val="nil"/>
              <w:tr2bl w:val="nil"/>
            </w:tcBorders>
            <w:noWrap w:val="0"/>
            <w:vAlign w:val="center"/>
          </w:tcPr>
          <w:p w14:paraId="3924FCD7">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p>
        </w:tc>
        <w:tc>
          <w:tcPr>
            <w:tcW w:w="351" w:type="pct"/>
            <w:tcBorders>
              <w:tl2br w:val="nil"/>
              <w:tr2bl w:val="nil"/>
            </w:tcBorders>
            <w:noWrap w:val="0"/>
            <w:vAlign w:val="center"/>
          </w:tcPr>
          <w:p w14:paraId="34C2894D">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废水</w:t>
            </w:r>
          </w:p>
        </w:tc>
        <w:tc>
          <w:tcPr>
            <w:tcW w:w="2380" w:type="pct"/>
            <w:tcBorders>
              <w:tl2br w:val="nil"/>
              <w:tr2bl w:val="nil"/>
            </w:tcBorders>
            <w:noWrap w:val="0"/>
            <w:vAlign w:val="center"/>
          </w:tcPr>
          <w:p w14:paraId="31DCED85">
            <w:pPr>
              <w:pStyle w:val="42"/>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新增废水直接排放口；废水由间接排放改为直接排放；废水直接排放口位置变化，导致不利环境影响加重的。</w:t>
            </w:r>
          </w:p>
        </w:tc>
        <w:tc>
          <w:tcPr>
            <w:tcW w:w="1570" w:type="pct"/>
            <w:tcBorders>
              <w:tl2br w:val="nil"/>
              <w:tr2bl w:val="nil"/>
            </w:tcBorders>
            <w:noWrap w:val="0"/>
            <w:vAlign w:val="center"/>
          </w:tcPr>
          <w:p w14:paraId="5C88CF9D">
            <w:pPr>
              <w:pStyle w:val="4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本项目废水处理与环评相同。</w:t>
            </w:r>
          </w:p>
        </w:tc>
        <w:tc>
          <w:tcPr>
            <w:tcW w:w="559" w:type="pct"/>
            <w:tcBorders>
              <w:tl2br w:val="nil"/>
              <w:tr2bl w:val="nil"/>
            </w:tcBorders>
            <w:noWrap w:val="0"/>
            <w:vAlign w:val="center"/>
          </w:tcPr>
          <w:p w14:paraId="5F558FC0">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14:textFill>
                  <w14:solidFill>
                    <w14:schemeClr w14:val="tx1"/>
                  </w14:solidFill>
                </w14:textFill>
              </w:rPr>
              <w:t>不属于</w:t>
            </w:r>
          </w:p>
        </w:tc>
      </w:tr>
      <w:tr w14:paraId="0C55553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138" w:type="pct"/>
            <w:vMerge w:val="continue"/>
            <w:tcBorders>
              <w:tl2br w:val="nil"/>
              <w:tr2bl w:val="nil"/>
            </w:tcBorders>
            <w:noWrap w:val="0"/>
            <w:vAlign w:val="center"/>
          </w:tcPr>
          <w:p w14:paraId="1A248401">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p>
        </w:tc>
        <w:tc>
          <w:tcPr>
            <w:tcW w:w="351" w:type="pct"/>
            <w:tcBorders>
              <w:tl2br w:val="nil"/>
              <w:tr2bl w:val="nil"/>
            </w:tcBorders>
            <w:noWrap w:val="0"/>
            <w:vAlign w:val="center"/>
          </w:tcPr>
          <w:p w14:paraId="6A23417E">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噪声</w:t>
            </w:r>
          </w:p>
        </w:tc>
        <w:tc>
          <w:tcPr>
            <w:tcW w:w="2380" w:type="pct"/>
            <w:tcBorders>
              <w:tl2br w:val="nil"/>
              <w:tr2bl w:val="nil"/>
            </w:tcBorders>
            <w:noWrap w:val="0"/>
            <w:vAlign w:val="center"/>
          </w:tcPr>
          <w:p w14:paraId="61B1B798">
            <w:pPr>
              <w:pStyle w:val="42"/>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噪声、土壤或地下水污染防治措施变化，导致不利环境影响加重的。</w:t>
            </w:r>
          </w:p>
        </w:tc>
        <w:tc>
          <w:tcPr>
            <w:tcW w:w="1570" w:type="pct"/>
            <w:tcBorders>
              <w:tl2br w:val="nil"/>
              <w:tr2bl w:val="nil"/>
            </w:tcBorders>
            <w:noWrap w:val="0"/>
            <w:vAlign w:val="center"/>
          </w:tcPr>
          <w:p w14:paraId="3A993BB3">
            <w:pPr>
              <w:pStyle w:val="4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14:textFill>
                  <w14:solidFill>
                    <w14:schemeClr w14:val="tx1"/>
                  </w14:solidFill>
                </w14:textFill>
              </w:rPr>
              <w:t>本项目</w:t>
            </w:r>
            <w:r>
              <w:rPr>
                <w:rFonts w:cs="Times New Roman"/>
                <w:color w:val="000000" w:themeColor="text1"/>
                <w:sz w:val="21"/>
                <w:szCs w:val="21"/>
                <w:highlight w:val="none"/>
                <w14:textFill>
                  <w14:solidFill>
                    <w14:schemeClr w14:val="tx1"/>
                  </w14:solidFill>
                </w14:textFill>
              </w:rPr>
              <w:t>噪声、土壤或地下水污染防治措施</w:t>
            </w:r>
            <w:r>
              <w:rPr>
                <w:rFonts w:hint="eastAsia" w:cs="Times New Roman"/>
                <w:color w:val="000000" w:themeColor="text1"/>
                <w:sz w:val="21"/>
                <w:szCs w:val="21"/>
                <w:highlight w:val="none"/>
                <w:lang w:val="en-US" w:eastAsia="zh-CN"/>
                <w14:textFill>
                  <w14:solidFill>
                    <w14:schemeClr w14:val="tx1"/>
                  </w14:solidFill>
                </w14:textFill>
              </w:rPr>
              <w:t>未</w:t>
            </w:r>
            <w:r>
              <w:rPr>
                <w:rFonts w:hint="eastAsia" w:cs="Times New Roman"/>
                <w:color w:val="000000" w:themeColor="text1"/>
                <w:sz w:val="21"/>
                <w:szCs w:val="21"/>
                <w:highlight w:val="none"/>
                <w14:textFill>
                  <w14:solidFill>
                    <w14:schemeClr w14:val="tx1"/>
                  </w14:solidFill>
                </w14:textFill>
              </w:rPr>
              <w:t>发生变化</w:t>
            </w:r>
            <w:r>
              <w:rPr>
                <w:rFonts w:hint="eastAsia" w:cs="Times New Roman"/>
                <w:color w:val="000000" w:themeColor="text1"/>
                <w:sz w:val="21"/>
                <w:szCs w:val="21"/>
                <w:highlight w:val="none"/>
                <w:lang w:eastAsia="zh-CN"/>
                <w14:textFill>
                  <w14:solidFill>
                    <w14:schemeClr w14:val="tx1"/>
                  </w14:solidFill>
                </w14:textFill>
              </w:rPr>
              <w:t>。</w:t>
            </w:r>
          </w:p>
        </w:tc>
        <w:tc>
          <w:tcPr>
            <w:tcW w:w="559" w:type="pct"/>
            <w:tcBorders>
              <w:tl2br w:val="nil"/>
              <w:tr2bl w:val="nil"/>
            </w:tcBorders>
            <w:noWrap w:val="0"/>
            <w:vAlign w:val="center"/>
          </w:tcPr>
          <w:p w14:paraId="77A5B342">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14:textFill>
                  <w14:solidFill>
                    <w14:schemeClr w14:val="tx1"/>
                  </w14:solidFill>
                </w14:textFill>
              </w:rPr>
              <w:t>不属于</w:t>
            </w:r>
          </w:p>
        </w:tc>
      </w:tr>
      <w:tr w14:paraId="5173B78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8" w:type="pct"/>
            <w:vMerge w:val="continue"/>
            <w:tcBorders>
              <w:tl2br w:val="nil"/>
              <w:tr2bl w:val="nil"/>
            </w:tcBorders>
            <w:noWrap w:val="0"/>
            <w:vAlign w:val="center"/>
          </w:tcPr>
          <w:p w14:paraId="110596A1">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p>
        </w:tc>
        <w:tc>
          <w:tcPr>
            <w:tcW w:w="351" w:type="pct"/>
            <w:tcBorders>
              <w:tl2br w:val="nil"/>
              <w:tr2bl w:val="nil"/>
            </w:tcBorders>
            <w:noWrap w:val="0"/>
            <w:vAlign w:val="center"/>
          </w:tcPr>
          <w:p w14:paraId="29B0C400">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固废</w:t>
            </w:r>
          </w:p>
        </w:tc>
        <w:tc>
          <w:tcPr>
            <w:tcW w:w="2380" w:type="pct"/>
            <w:tcBorders>
              <w:tl2br w:val="nil"/>
              <w:tr2bl w:val="nil"/>
            </w:tcBorders>
            <w:noWrap w:val="0"/>
            <w:vAlign w:val="center"/>
          </w:tcPr>
          <w:p w14:paraId="79DA84EC">
            <w:pPr>
              <w:pStyle w:val="42"/>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固体废物利用处置方式由委托外单位利用处置改为自行利用处置的（自行利用处置设施单独开展环境影响评价的除外）；固体废物自行处置方式变化，导致不利环境影响加重的。</w:t>
            </w:r>
          </w:p>
        </w:tc>
        <w:tc>
          <w:tcPr>
            <w:tcW w:w="1570" w:type="pct"/>
            <w:tcBorders>
              <w:tl2br w:val="nil"/>
              <w:tr2bl w:val="nil"/>
            </w:tcBorders>
            <w:noWrap w:val="0"/>
            <w:vAlign w:val="center"/>
          </w:tcPr>
          <w:p w14:paraId="10D16800">
            <w:pPr>
              <w:pStyle w:val="4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固废方式未发生变化</w:t>
            </w:r>
          </w:p>
        </w:tc>
        <w:tc>
          <w:tcPr>
            <w:tcW w:w="559" w:type="pct"/>
            <w:tcBorders>
              <w:tl2br w:val="nil"/>
              <w:tr2bl w:val="nil"/>
            </w:tcBorders>
            <w:noWrap w:val="0"/>
            <w:vAlign w:val="center"/>
          </w:tcPr>
          <w:p w14:paraId="0739E909">
            <w:pPr>
              <w:pStyle w:val="42"/>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不</w:t>
            </w:r>
            <w:r>
              <w:rPr>
                <w:rFonts w:hint="eastAsia" w:cs="Times New Roman"/>
                <w:color w:val="000000" w:themeColor="text1"/>
                <w:sz w:val="21"/>
                <w:szCs w:val="21"/>
                <w:highlight w:val="none"/>
                <w14:textFill>
                  <w14:solidFill>
                    <w14:schemeClr w14:val="tx1"/>
                  </w14:solidFill>
                </w14:textFill>
              </w:rPr>
              <w:t>属于</w:t>
            </w:r>
          </w:p>
        </w:tc>
      </w:tr>
    </w:tbl>
    <w:p w14:paraId="7A383B94">
      <w:pPr>
        <w:tabs>
          <w:tab w:val="left" w:pos="360"/>
        </w:tabs>
        <w:spacing w:beforeLines="50" w:line="360" w:lineRule="auto"/>
        <w:ind w:firstLine="480"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val="0"/>
          <w:bCs/>
          <w:sz w:val="24"/>
          <w:szCs w:val="24"/>
          <w:lang w:val="en-US" w:eastAsia="zh-CN"/>
        </w:rPr>
        <w:t>对照《关于印发污染影响类建设项目重大变动清单（试行）的通知》环办环评函〔2020〕688号：本项目</w:t>
      </w:r>
      <w:r>
        <w:rPr>
          <w:rFonts w:hint="default" w:ascii="Times New Roman" w:hAnsi="Times New Roman" w:eastAsia="宋体" w:cs="Times New Roman"/>
          <w:b w:val="0"/>
          <w:bCs/>
          <w:sz w:val="24"/>
          <w:szCs w:val="24"/>
          <w:lang w:eastAsia="zh-CN"/>
        </w:rPr>
        <w:t>生产性质、生产地点、环保设施、生产规模、生产工艺变动均</w:t>
      </w:r>
      <w:r>
        <w:rPr>
          <w:rFonts w:hint="default" w:ascii="Times New Roman" w:hAnsi="Times New Roman" w:eastAsia="宋体" w:cs="Times New Roman"/>
          <w:b w:val="0"/>
          <w:bCs/>
          <w:sz w:val="24"/>
          <w:szCs w:val="24"/>
          <w:lang w:val="en-US" w:eastAsia="zh-CN"/>
        </w:rPr>
        <w:t>未发生重大变动，可进行竣工环保验收。</w:t>
      </w:r>
      <w:r>
        <w:rPr>
          <w:rFonts w:hint="default" w:ascii="Times New Roman" w:hAnsi="Times New Roman" w:eastAsia="宋体" w:cs="Times New Roman"/>
          <w:b/>
          <w:sz w:val="24"/>
          <w:szCs w:val="24"/>
          <w:lang w:val="en-US" w:eastAsia="zh-CN"/>
        </w:rPr>
        <w:t xml:space="preserve"> </w:t>
      </w:r>
    </w:p>
    <w:p w14:paraId="4D72651A">
      <w:pPr>
        <w:tabs>
          <w:tab w:val="left" w:pos="360"/>
        </w:tabs>
        <w:spacing w:beforeLines="50"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三、环境保护设施落实情况</w:t>
      </w:r>
    </w:p>
    <w:p w14:paraId="0615DEE6">
      <w:pPr>
        <w:pStyle w:val="30"/>
        <w:spacing w:line="360" w:lineRule="auto"/>
        <w:ind w:firstLine="562"/>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（一）废气</w:t>
      </w:r>
    </w:p>
    <w:p w14:paraId="433E4235">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本项目产生的废气主要为</w:t>
      </w:r>
      <w:r>
        <w:rPr>
          <w:rFonts w:hint="default"/>
          <w:color w:val="000000" w:themeColor="text1"/>
          <w:sz w:val="24"/>
          <w14:textFill>
            <w14:solidFill>
              <w14:schemeClr w14:val="tx1"/>
            </w14:solidFill>
          </w14:textFill>
        </w:rPr>
        <w:t>母料生产过程中加热、</w:t>
      </w:r>
      <w:r>
        <w:rPr>
          <w:rFonts w:hint="eastAsia"/>
          <w:color w:val="000000" w:themeColor="text1"/>
          <w:sz w:val="24"/>
          <w:lang w:val="en-US" w:eastAsia="zh-CN"/>
          <w14:textFill>
            <w14:solidFill>
              <w14:schemeClr w14:val="tx1"/>
            </w14:solidFill>
          </w14:textFill>
        </w:rPr>
        <w:t>挤出</w:t>
      </w:r>
      <w:r>
        <w:rPr>
          <w:rFonts w:hint="default"/>
          <w:color w:val="000000" w:themeColor="text1"/>
          <w:sz w:val="24"/>
          <w14:textFill>
            <w14:solidFill>
              <w14:schemeClr w14:val="tx1"/>
            </w14:solidFill>
          </w14:textFill>
        </w:rPr>
        <w:t>工序产生的废气</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残品回用</w:t>
      </w:r>
      <w:r>
        <w:rPr>
          <w:rFonts w:hint="default"/>
          <w:color w:val="000000" w:themeColor="text1"/>
          <w:sz w:val="24"/>
          <w14:textFill>
            <w14:solidFill>
              <w14:schemeClr w14:val="tx1"/>
            </w14:solidFill>
          </w14:textFill>
        </w:rPr>
        <w:t>生产过程中加热、</w:t>
      </w:r>
      <w:r>
        <w:rPr>
          <w:rFonts w:hint="eastAsia"/>
          <w:color w:val="000000" w:themeColor="text1"/>
          <w:sz w:val="24"/>
          <w:lang w:val="en-US" w:eastAsia="zh-CN"/>
          <w14:textFill>
            <w14:solidFill>
              <w14:schemeClr w14:val="tx1"/>
            </w14:solidFill>
          </w14:textFill>
        </w:rPr>
        <w:t>挤出</w:t>
      </w:r>
      <w:r>
        <w:rPr>
          <w:rFonts w:hint="default"/>
          <w:color w:val="000000" w:themeColor="text1"/>
          <w:sz w:val="24"/>
          <w14:textFill>
            <w14:solidFill>
              <w14:schemeClr w14:val="tx1"/>
            </w14:solidFill>
          </w14:textFill>
        </w:rPr>
        <w:t>工序产生的废气</w:t>
      </w:r>
      <w:r>
        <w:rPr>
          <w:rFonts w:hint="eastAsia"/>
          <w:color w:val="000000" w:themeColor="text1"/>
          <w:sz w:val="24"/>
          <w:lang w:eastAsia="zh-CN"/>
          <w14:textFill>
            <w14:solidFill>
              <w14:schemeClr w14:val="tx1"/>
            </w14:solidFill>
          </w14:textFill>
        </w:rPr>
        <w:t>。</w:t>
      </w:r>
    </w:p>
    <w:p w14:paraId="2BDD5D79">
      <w:pPr>
        <w:pStyle w:val="26"/>
        <w:spacing w:line="360" w:lineRule="auto"/>
        <w:ind w:firstLine="480" w:firstLineChars="200"/>
        <w:jc w:val="both"/>
        <w:rPr>
          <w:rFonts w:hint="default" w:ascii="Times New Roman" w:hAnsi="Times New Roman"/>
          <w:color w:val="000000" w:themeColor="text1"/>
          <w:szCs w:val="24"/>
          <w14:textFill>
            <w14:solidFill>
              <w14:schemeClr w14:val="tx1"/>
            </w14:solidFill>
          </w14:textFill>
        </w:rPr>
      </w:pPr>
      <w:r>
        <w:rPr>
          <w:rFonts w:hint="default"/>
          <w:color w:val="000000" w:themeColor="text1"/>
          <w:sz w:val="24"/>
          <w14:textFill>
            <w14:solidFill>
              <w14:schemeClr w14:val="tx1"/>
            </w14:solidFill>
          </w14:textFill>
        </w:rPr>
        <w:t>母料</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残品回用</w:t>
      </w:r>
      <w:r>
        <w:rPr>
          <w:rFonts w:hint="default"/>
          <w:color w:val="000000" w:themeColor="text1"/>
          <w:sz w:val="24"/>
          <w14:textFill>
            <w14:solidFill>
              <w14:schemeClr w14:val="tx1"/>
            </w14:solidFill>
          </w14:textFill>
        </w:rPr>
        <w:t>生产过程中加热、</w:t>
      </w:r>
      <w:r>
        <w:rPr>
          <w:rFonts w:hint="eastAsia"/>
          <w:color w:val="000000" w:themeColor="text1"/>
          <w:sz w:val="24"/>
          <w:lang w:val="en-US" w:eastAsia="zh-CN"/>
          <w14:textFill>
            <w14:solidFill>
              <w14:schemeClr w14:val="tx1"/>
            </w14:solidFill>
          </w14:textFill>
        </w:rPr>
        <w:t>挤出</w:t>
      </w:r>
      <w:r>
        <w:rPr>
          <w:rFonts w:hint="default"/>
          <w:color w:val="000000" w:themeColor="text1"/>
          <w:sz w:val="24"/>
          <w14:textFill>
            <w14:solidFill>
              <w14:schemeClr w14:val="tx1"/>
            </w14:solidFill>
          </w14:textFill>
        </w:rPr>
        <w:t>工序产生的</w:t>
      </w:r>
      <w:r>
        <w:rPr>
          <w:rFonts w:hint="eastAsia"/>
          <w:color w:val="000000" w:themeColor="text1"/>
          <w:sz w:val="24"/>
          <w:lang w:eastAsia="zh-CN"/>
          <w14:textFill>
            <w14:solidFill>
              <w14:schemeClr w14:val="tx1"/>
            </w14:solidFill>
          </w14:textFill>
        </w:rPr>
        <w:t>颗粒物、</w:t>
      </w:r>
      <w:r>
        <w:rPr>
          <w:rFonts w:hint="default" w:ascii="Times New Roman" w:hAnsi="Times New Roman" w:cs="Times New Roman"/>
          <w:color w:val="000000" w:themeColor="text1"/>
          <w:sz w:val="24"/>
          <w:lang w:val="en-US" w:eastAsia="zh-CN"/>
          <w14:textFill>
            <w14:solidFill>
              <w14:schemeClr w14:val="tx1"/>
            </w14:solidFill>
          </w14:textFill>
        </w:rPr>
        <w:t>VOCs</w:t>
      </w:r>
      <w:r>
        <w:rPr>
          <w:rFonts w:hint="default" w:ascii="Times New Roman" w:hAnsi="Times New Roman"/>
          <w:color w:val="000000" w:themeColor="text1"/>
          <w14:textFill>
            <w14:solidFill>
              <w14:schemeClr w14:val="tx1"/>
            </w14:solidFill>
          </w14:textFill>
        </w:rPr>
        <w:t>采用</w:t>
      </w:r>
      <w:r>
        <w:rPr>
          <w:rFonts w:hint="eastAsia" w:ascii="Times New Roman" w:hAnsi="Times New Roman"/>
          <w:color w:val="000000" w:themeColor="text1"/>
          <w:lang w:val="en-US" w:eastAsia="zh-CN"/>
          <w14:textFill>
            <w14:solidFill>
              <w14:schemeClr w14:val="tx1"/>
            </w14:solidFill>
          </w14:textFill>
        </w:rPr>
        <w:t>“</w:t>
      </w:r>
      <w:r>
        <w:rPr>
          <w:rFonts w:hint="default" w:ascii="Times New Roman" w:hAnsi="Times New Roman"/>
          <w:color w:val="000000" w:themeColor="text1"/>
          <w:lang w:val="en-US" w:eastAsia="zh-CN"/>
          <w14:textFill>
            <w14:solidFill>
              <w14:schemeClr w14:val="tx1"/>
            </w14:solidFill>
          </w14:textFill>
        </w:rPr>
        <w:t>等离子净化器+干式过滤棉+布袋除尘+活性炭吸附-脱附-催化燃烧装置</w:t>
      </w:r>
      <w:r>
        <w:rPr>
          <w:rFonts w:hint="eastAsia" w:ascii="Times New Roman" w:hAnsi="Times New Roman"/>
          <w:color w:val="000000" w:themeColor="text1"/>
          <w:lang w:val="en-US" w:eastAsia="zh-CN"/>
          <w14:textFill>
            <w14:solidFill>
              <w14:schemeClr w14:val="tx1"/>
            </w14:solidFill>
          </w14:textFill>
        </w:rPr>
        <w:t>”</w:t>
      </w:r>
      <w:r>
        <w:rPr>
          <w:rFonts w:hint="default" w:ascii="Times New Roman" w:hAnsi="Times New Roman"/>
          <w:color w:val="000000" w:themeColor="text1"/>
          <w14:textFill>
            <w14:solidFill>
              <w14:schemeClr w14:val="tx1"/>
            </w14:solidFill>
          </w14:textFill>
        </w:rPr>
        <w:t>处理后通过1根</w:t>
      </w:r>
      <w:r>
        <w:rPr>
          <w:rFonts w:hint="eastAsia" w:ascii="Times New Roman" w:hAnsi="Times New Roman"/>
          <w:color w:val="000000" w:themeColor="text1"/>
          <w:lang w:val="en-US" w:eastAsia="zh-CN"/>
          <w14:textFill>
            <w14:solidFill>
              <w14:schemeClr w14:val="tx1"/>
            </w14:solidFill>
          </w14:textFill>
        </w:rPr>
        <w:t>28</w:t>
      </w:r>
      <w:r>
        <w:rPr>
          <w:rFonts w:hint="default" w:ascii="Times New Roman" w:hAnsi="Times New Roman"/>
          <w:color w:val="000000" w:themeColor="text1"/>
          <w14:textFill>
            <w14:solidFill>
              <w14:schemeClr w14:val="tx1"/>
            </w14:solidFill>
          </w14:textFill>
        </w:rPr>
        <w:t>m高排气筒</w:t>
      </w:r>
      <w:r>
        <w:rPr>
          <w:rFonts w:hint="eastAsia" w:ascii="Times New Roman" w:hAnsi="Times New Roman"/>
          <w:color w:val="000000" w:themeColor="text1"/>
          <w:lang w:val="en-US" w:eastAsia="zh-CN"/>
          <w14:textFill>
            <w14:solidFill>
              <w14:schemeClr w14:val="tx1"/>
            </w14:solidFill>
          </w14:textFill>
        </w:rPr>
        <w:t>DA004</w:t>
      </w:r>
      <w:r>
        <w:rPr>
          <w:rFonts w:hint="default" w:ascii="Times New Roman" w:hAnsi="Times New Roman"/>
          <w:color w:val="000000" w:themeColor="text1"/>
          <w14:textFill>
            <w14:solidFill>
              <w14:schemeClr w14:val="tx1"/>
            </w14:solidFill>
          </w14:textFill>
        </w:rPr>
        <w:t>处理后达标排放。</w:t>
      </w:r>
    </w:p>
    <w:p w14:paraId="2DE62799">
      <w:pPr>
        <w:pStyle w:val="26"/>
        <w:spacing w:line="360" w:lineRule="auto"/>
        <w:ind w:firstLine="480" w:firstLineChars="200"/>
        <w:jc w:val="both"/>
        <w:rPr>
          <w:rFonts w:hint="default" w:ascii="Times New Roman" w:hAnsi="Times New Roman"/>
          <w:color w:val="000000" w:themeColor="text1"/>
          <w:szCs w:val="24"/>
          <w14:textFill>
            <w14:solidFill>
              <w14:schemeClr w14:val="tx1"/>
            </w14:solidFill>
          </w14:textFill>
        </w:rPr>
      </w:pPr>
      <w:r>
        <w:rPr>
          <w:rFonts w:hint="default"/>
          <w:color w:val="000000" w:themeColor="text1"/>
          <w:sz w:val="24"/>
          <w14:textFill>
            <w14:solidFill>
              <w14:schemeClr w14:val="tx1"/>
            </w14:solidFill>
          </w14:textFill>
        </w:rPr>
        <w:t>母料</w:t>
      </w:r>
      <w:r>
        <w:rPr>
          <w:rFonts w:hint="eastAsia"/>
          <w:color w:val="000000" w:themeColor="text1"/>
          <w:sz w:val="24"/>
          <w:lang w:eastAsia="zh-CN"/>
          <w14:textFill>
            <w14:solidFill>
              <w14:schemeClr w14:val="tx1"/>
            </w14:solidFill>
          </w14:textFill>
        </w:rPr>
        <w:t>上料、混料搅拌工序采用全封闭围帘，加强密闭。</w:t>
      </w:r>
      <w:r>
        <w:rPr>
          <w:rFonts w:hint="default" w:ascii="Times New Roman" w:hAnsi="Times New Roman"/>
          <w:color w:val="000000" w:themeColor="text1"/>
          <w:szCs w:val="24"/>
          <w14:textFill>
            <w14:solidFill>
              <w14:schemeClr w14:val="tx1"/>
            </w14:solidFill>
          </w14:textFill>
        </w:rPr>
        <w:t>对于未收集到的废气通过车间以无组织形式排放。</w:t>
      </w:r>
    </w:p>
    <w:p w14:paraId="49E9D164">
      <w:pPr>
        <w:pStyle w:val="30"/>
        <w:spacing w:line="360" w:lineRule="auto"/>
        <w:ind w:firstLine="562"/>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（二）废水</w:t>
      </w:r>
    </w:p>
    <w:p w14:paraId="69E8B307">
      <w:pPr>
        <w:widowControl/>
        <w:tabs>
          <w:tab w:val="left" w:pos="1960"/>
          <w:tab w:val="left" w:pos="2100"/>
          <w:tab w:val="left" w:pos="2520"/>
          <w:tab w:val="left" w:pos="2940"/>
          <w:tab w:val="left" w:pos="3360"/>
          <w:tab w:val="left" w:pos="4830"/>
          <w:tab w:val="left" w:pos="5145"/>
        </w:tabs>
        <w:adjustRightInd w:val="0"/>
        <w:snapToGrid w:val="0"/>
        <w:spacing w:line="360" w:lineRule="auto"/>
        <w:ind w:firstLine="480" w:firstLineChars="200"/>
        <w:jc w:val="both"/>
        <w:rPr>
          <w:rStyle w:val="43"/>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Style w:val="43"/>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本项目废水主要为循环冷却水和生活废水，循环冷却水循环使用，定期补充，不外排。生活废水经化粪池处理后，由环卫部门清运，不外排。</w:t>
      </w:r>
    </w:p>
    <w:p w14:paraId="09ADD78C">
      <w:pPr>
        <w:pStyle w:val="30"/>
        <w:spacing w:line="360" w:lineRule="auto"/>
        <w:ind w:firstLine="562"/>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（三）噪声</w:t>
      </w:r>
    </w:p>
    <w:p w14:paraId="1C7354F4">
      <w:pPr>
        <w:widowControl w:val="0"/>
        <w:adjustRightInd w:val="0"/>
        <w:snapToGrid w:val="0"/>
        <w:spacing w:line="360" w:lineRule="auto"/>
        <w:ind w:firstLine="480" w:firstLineChars="200"/>
        <w:jc w:val="both"/>
        <w:outlineLvl w:val="3"/>
        <w:rPr>
          <w:rFonts w:hint="default" w:ascii="Times New Roman" w:hAnsi="Times New Roman" w:eastAsia="宋体" w:cs="Times New Roman"/>
          <w:color w:val="000000"/>
          <w:kern w:val="2"/>
          <w:sz w:val="24"/>
          <w:szCs w:val="24"/>
          <w:lang w:val="en-US" w:eastAsia="zh-CN" w:bidi="ar-SA"/>
        </w:rPr>
      </w:pPr>
      <w:bookmarkStart w:id="6" w:name="_Toc17235"/>
      <w:r>
        <w:rPr>
          <w:rFonts w:hint="default" w:ascii="Times New Roman" w:hAnsi="Times New Roman" w:eastAsia="宋体" w:cs="Times New Roman"/>
          <w:color w:val="000000"/>
          <w:kern w:val="2"/>
          <w:sz w:val="24"/>
          <w:szCs w:val="24"/>
          <w:lang w:val="zh-CN" w:eastAsia="zh-CN" w:bidi="ar-SA"/>
        </w:rPr>
        <w:t>本项目噪声主要为自用加工母料机组、残品回用机组、设备风机等设备运行的机械噪声。本项目生产设备均设置在厂房内，通过采取基础减震、距离衰减后，最大程度地降低对外声环境影响。</w:t>
      </w:r>
      <w:bookmarkEnd w:id="6"/>
    </w:p>
    <w:p w14:paraId="64350803">
      <w:pPr>
        <w:pStyle w:val="30"/>
        <w:spacing w:line="360" w:lineRule="auto"/>
        <w:ind w:firstLine="562"/>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（四）固体废物</w:t>
      </w:r>
    </w:p>
    <w:p w14:paraId="0D8FE681">
      <w:pPr>
        <w:spacing w:line="460" w:lineRule="exact"/>
        <w:ind w:firstLine="480" w:firstLineChars="200"/>
        <w:rPr>
          <w:color w:val="000000" w:themeColor="text1"/>
          <w:sz w:val="24"/>
          <w14:textFill>
            <w14:solidFill>
              <w14:schemeClr w14:val="tx1"/>
            </w14:solidFill>
          </w14:textFill>
        </w:rPr>
      </w:pPr>
      <w:bookmarkStart w:id="7" w:name="OLE_LINK165"/>
      <w:r>
        <w:rPr>
          <w:rFonts w:hint="eastAsia"/>
          <w:color w:val="000000" w:themeColor="text1"/>
          <w:sz w:val="24"/>
          <w14:textFill>
            <w14:solidFill>
              <w14:schemeClr w14:val="tx1"/>
            </w14:solidFill>
          </w14:textFill>
        </w:rPr>
        <w:t>本项目生产过程中产生的</w:t>
      </w:r>
      <w:r>
        <w:rPr>
          <w:rFonts w:hint="eastAsia"/>
          <w:color w:val="000000" w:themeColor="text1"/>
          <w:sz w:val="24"/>
          <w:lang w:eastAsia="zh-CN"/>
          <w14:textFill>
            <w14:solidFill>
              <w14:schemeClr w14:val="tx1"/>
            </w14:solidFill>
          </w14:textFill>
        </w:rPr>
        <w:t>固废主要有</w:t>
      </w:r>
      <w:r>
        <w:rPr>
          <w:rFonts w:hint="eastAsia"/>
          <w:color w:val="000000" w:themeColor="text1"/>
          <w:sz w:val="24"/>
          <w14:textFill>
            <w14:solidFill>
              <w14:schemeClr w14:val="tx1"/>
            </w14:solidFill>
          </w14:textFill>
        </w:rPr>
        <w:t>废包装</w:t>
      </w:r>
      <w:r>
        <w:rPr>
          <w:rFonts w:hint="eastAsia"/>
          <w:color w:val="000000" w:themeColor="text1"/>
          <w:sz w:val="24"/>
          <w:lang w:val="en-US" w:eastAsia="zh-CN"/>
          <w14:textFill>
            <w14:solidFill>
              <w14:schemeClr w14:val="tx1"/>
            </w14:solidFill>
          </w14:textFill>
        </w:rPr>
        <w:t>材料、废滤芯（废布袋）</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滤芯除尘器收尘、废滤网、机头废料、废过滤棉、废活性炭、废催化剂、废机油、废油桶、废含油抹布</w:t>
      </w:r>
      <w:r>
        <w:rPr>
          <w:rFonts w:hint="eastAsia"/>
          <w:color w:val="000000" w:themeColor="text1"/>
          <w:sz w:val="24"/>
          <w14:textFill>
            <w14:solidFill>
              <w14:schemeClr w14:val="tx1"/>
            </w14:solidFill>
          </w14:textFill>
        </w:rPr>
        <w:t>以及生活垃圾</w:t>
      </w:r>
      <w:bookmarkEnd w:id="7"/>
      <w:r>
        <w:rPr>
          <w:color w:val="000000" w:themeColor="text1"/>
          <w:sz w:val="24"/>
          <w14:textFill>
            <w14:solidFill>
              <w14:schemeClr w14:val="tx1"/>
            </w14:solidFill>
          </w14:textFill>
        </w:rPr>
        <w:t>。</w:t>
      </w:r>
    </w:p>
    <w:p w14:paraId="38115C35">
      <w:pPr>
        <w:spacing w:line="46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废包装</w:t>
      </w:r>
      <w:r>
        <w:rPr>
          <w:rFonts w:hint="eastAsia"/>
          <w:color w:val="000000" w:themeColor="text1"/>
          <w:sz w:val="24"/>
          <w:lang w:val="en-US" w:eastAsia="zh-CN"/>
          <w14:textFill>
            <w14:solidFill>
              <w14:schemeClr w14:val="tx1"/>
            </w14:solidFill>
          </w14:textFill>
        </w:rPr>
        <w:t>材料、废滤芯（废布袋）</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滤芯除尘器收尘、废滤网、机头废料</w:t>
      </w:r>
      <w:r>
        <w:rPr>
          <w:color w:val="000000" w:themeColor="text1"/>
          <w:sz w:val="24"/>
          <w14:textFill>
            <w14:solidFill>
              <w14:schemeClr w14:val="tx1"/>
            </w14:solidFill>
          </w14:textFill>
        </w:rPr>
        <w:t>属于一般固废，</w:t>
      </w:r>
      <w:r>
        <w:rPr>
          <w:rFonts w:hint="eastAsia"/>
          <w:color w:val="000000" w:themeColor="text1"/>
          <w:sz w:val="24"/>
          <w:lang w:eastAsia="zh-CN"/>
          <w14:textFill>
            <w14:solidFill>
              <w14:schemeClr w14:val="tx1"/>
            </w14:solidFill>
          </w14:textFill>
        </w:rPr>
        <w:t>均收集后外售综合利用</w:t>
      </w:r>
      <w:r>
        <w:rPr>
          <w:color w:val="000000" w:themeColor="text1"/>
          <w:sz w:val="24"/>
          <w14:textFill>
            <w14:solidFill>
              <w14:schemeClr w14:val="tx1"/>
            </w14:solidFill>
          </w14:textFill>
        </w:rPr>
        <w:t>，生活垃圾由环卫部门定期清理。</w:t>
      </w:r>
    </w:p>
    <w:p w14:paraId="02B08069">
      <w:pPr>
        <w:spacing w:line="460" w:lineRule="exact"/>
        <w:ind w:firstLine="480" w:firstLineChars="200"/>
        <w:rPr>
          <w:color w:val="000000" w:themeColor="text1"/>
          <w:sz w:val="24"/>
          <w14:textFill>
            <w14:solidFill>
              <w14:schemeClr w14:val="tx1"/>
            </w14:solidFill>
          </w14:textFill>
        </w:rPr>
      </w:pPr>
      <w:r>
        <w:rPr>
          <w:color w:val="000000" w:themeColor="text1"/>
          <w:sz w:val="24"/>
          <w:szCs w:val="22"/>
          <w14:textFill>
            <w14:solidFill>
              <w14:schemeClr w14:val="tx1"/>
            </w14:solidFill>
          </w14:textFill>
        </w:rPr>
        <w:t>环保设施</w:t>
      </w:r>
      <w:r>
        <w:rPr>
          <w:color w:val="000000" w:themeColor="text1"/>
          <w:sz w:val="24"/>
          <w14:textFill>
            <w14:solidFill>
              <w14:schemeClr w14:val="tx1"/>
            </w14:solidFill>
          </w14:textFill>
        </w:rPr>
        <w:t>产生的废催化剂、废过滤棉</w:t>
      </w:r>
      <w:r>
        <w:rPr>
          <w:color w:val="000000" w:themeColor="text1"/>
          <w14:textFill>
            <w14:solidFill>
              <w14:schemeClr w14:val="tx1"/>
            </w14:solidFill>
          </w14:textFill>
        </w:rPr>
        <w:t>、</w:t>
      </w:r>
      <w:r>
        <w:rPr>
          <w:color w:val="000000" w:themeColor="text1"/>
          <w:sz w:val="24"/>
          <w14:textFill>
            <w14:solidFill>
              <w14:schemeClr w14:val="tx1"/>
            </w14:solidFill>
          </w14:textFill>
        </w:rPr>
        <w:t>废活性炭和设备维修保养过程中的废机油</w:t>
      </w:r>
      <w:r>
        <w:rPr>
          <w:rFonts w:hint="eastAsia"/>
          <w:color w:val="000000" w:themeColor="text1"/>
          <w:sz w:val="24"/>
          <w:lang w:eastAsia="zh-CN"/>
          <w14:textFill>
            <w14:solidFill>
              <w14:schemeClr w14:val="tx1"/>
            </w14:solidFill>
          </w14:textFill>
        </w:rPr>
        <w:t>、废油桶、废含油抹布</w:t>
      </w:r>
      <w:r>
        <w:rPr>
          <w:color w:val="000000" w:themeColor="text1"/>
          <w:sz w:val="24"/>
          <w14:textFill>
            <w14:solidFill>
              <w14:schemeClr w14:val="tx1"/>
            </w14:solidFill>
          </w14:textFill>
        </w:rPr>
        <w:t>属于危险废物，产生</w:t>
      </w:r>
      <w:r>
        <w:rPr>
          <w:rFonts w:hint="eastAsia"/>
          <w:color w:val="000000" w:themeColor="text1"/>
          <w:sz w:val="24"/>
          <w14:textFill>
            <w14:solidFill>
              <w14:schemeClr w14:val="tx1"/>
            </w14:solidFill>
          </w14:textFill>
        </w:rPr>
        <w:t>后</w:t>
      </w:r>
      <w:r>
        <w:rPr>
          <w:color w:val="000000" w:themeColor="text1"/>
          <w:sz w:val="24"/>
          <w14:textFill>
            <w14:solidFill>
              <w14:schemeClr w14:val="tx1"/>
            </w14:solidFill>
          </w14:textFill>
        </w:rPr>
        <w:t>暂存危废暂存间</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全部委托有资质的单位进行处置。</w:t>
      </w:r>
    </w:p>
    <w:p w14:paraId="5136050F">
      <w:pPr>
        <w:tabs>
          <w:tab w:val="left" w:pos="360"/>
        </w:tabs>
        <w:spacing w:beforeLines="50"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四、环境保护设施调试效果</w:t>
      </w:r>
    </w:p>
    <w:p w14:paraId="400A3C2A">
      <w:pPr>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验收监测期间主体工程工况稳定、环境保护设施运行正常，生产负荷见</w:t>
      </w:r>
      <w:r>
        <w:rPr>
          <w:rFonts w:hint="default" w:ascii="Times New Roman" w:hAnsi="Times New Roman" w:eastAsia="宋体" w:cs="Times New Roman"/>
          <w:sz w:val="24"/>
          <w:szCs w:val="24"/>
          <w:lang w:eastAsia="zh-CN"/>
        </w:rPr>
        <w:t>为</w:t>
      </w:r>
      <w:r>
        <w:rPr>
          <w:rFonts w:hint="eastAsia" w:cs="Times New Roman"/>
          <w:sz w:val="24"/>
          <w:szCs w:val="24"/>
          <w:lang w:val="en-US" w:eastAsia="zh-CN"/>
        </w:rPr>
        <w:t>8</w:t>
      </w:r>
      <w:r>
        <w:rPr>
          <w:rFonts w:hint="default" w:ascii="Times New Roman" w:hAnsi="Times New Roman" w:eastAsia="宋体" w:cs="Times New Roman"/>
          <w:sz w:val="24"/>
          <w:szCs w:val="24"/>
          <w:lang w:val="en-US" w:eastAsia="zh-CN"/>
        </w:rPr>
        <w:t>0%</w:t>
      </w:r>
      <w:r>
        <w:rPr>
          <w:rFonts w:hint="eastAsia" w:cs="Times New Roman"/>
          <w:sz w:val="24"/>
          <w:szCs w:val="24"/>
          <w:lang w:val="en-US" w:eastAsia="zh-CN"/>
        </w:rPr>
        <w:t>以上</w:t>
      </w:r>
      <w:r>
        <w:rPr>
          <w:rFonts w:hint="default" w:ascii="Times New Roman" w:hAnsi="Times New Roman" w:eastAsia="宋体" w:cs="Times New Roman"/>
          <w:sz w:val="24"/>
          <w:szCs w:val="24"/>
        </w:rPr>
        <w:t>，监测结果能作为该项目竣工环境保护验收的依据。</w:t>
      </w:r>
    </w:p>
    <w:p w14:paraId="45332B2C">
      <w:pPr>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监测结果表明：</w:t>
      </w:r>
    </w:p>
    <w:p w14:paraId="71711AFA">
      <w:pPr>
        <w:spacing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（一）废气</w:t>
      </w:r>
    </w:p>
    <w:p w14:paraId="6559F55E">
      <w:pPr>
        <w:pStyle w:val="2"/>
        <w:spacing w:line="360" w:lineRule="auto"/>
        <w:ind w:firstLine="48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验收监测期间，</w:t>
      </w:r>
      <w:r>
        <w:rPr>
          <w:rFonts w:hint="eastAsia" w:ascii="Times New Roman" w:hAnsi="Times New Roman"/>
          <w:color w:val="000000" w:themeColor="text1"/>
          <w:sz w:val="24"/>
          <w:szCs w:val="24"/>
          <w:lang w:val="en-US" w:eastAsia="zh-CN"/>
          <w14:textFill>
            <w14:solidFill>
              <w14:schemeClr w14:val="tx1"/>
            </w14:solidFill>
          </w14:textFill>
        </w:rPr>
        <w:t>DA004</w:t>
      </w:r>
      <w:r>
        <w:rPr>
          <w:rFonts w:ascii="Times New Roman" w:hAnsi="Times New Roman"/>
          <w:color w:val="000000" w:themeColor="text1"/>
          <w:sz w:val="24"/>
          <w:szCs w:val="24"/>
          <w14:textFill>
            <w14:solidFill>
              <w14:schemeClr w14:val="tx1"/>
            </w14:solidFill>
          </w14:textFill>
        </w:rPr>
        <w:t>有组织VOCs最高排放浓度为</w:t>
      </w:r>
      <w:r>
        <w:rPr>
          <w:rFonts w:hint="eastAsia" w:ascii="Times New Roman" w:hAnsi="Times New Roman"/>
          <w:color w:val="000000" w:themeColor="text1"/>
          <w:sz w:val="24"/>
          <w:szCs w:val="24"/>
          <w:lang w:val="en-US" w:eastAsia="zh-CN"/>
          <w14:textFill>
            <w14:solidFill>
              <w14:schemeClr w14:val="tx1"/>
            </w14:solidFill>
          </w14:textFill>
        </w:rPr>
        <w:t>2.25</w:t>
      </w:r>
      <w:r>
        <w:rPr>
          <w:rFonts w:ascii="Times New Roman" w:hAnsi="Times New Roman"/>
          <w:color w:val="000000" w:themeColor="text1"/>
          <w:sz w:val="24"/>
          <w:szCs w:val="24"/>
          <w14:textFill>
            <w14:solidFill>
              <w14:schemeClr w14:val="tx1"/>
            </w14:solidFill>
          </w14:textFill>
        </w:rPr>
        <w:t>mg/m</w:t>
      </w:r>
      <w:r>
        <w:rPr>
          <w:rFonts w:ascii="Times New Roman" w:hAnsi="Times New Roman"/>
          <w:color w:val="000000" w:themeColor="text1"/>
          <w:sz w:val="24"/>
          <w:szCs w:val="24"/>
          <w:vertAlign w:val="superscript"/>
          <w14:textFill>
            <w14:solidFill>
              <w14:schemeClr w14:val="tx1"/>
            </w14:solidFill>
          </w14:textFill>
        </w:rPr>
        <w:t>3</w:t>
      </w:r>
      <w:r>
        <w:rPr>
          <w:rFonts w:ascii="Times New Roman" w:hAnsi="Times New Roman"/>
          <w:color w:val="000000" w:themeColor="text1"/>
          <w:sz w:val="24"/>
          <w:szCs w:val="24"/>
          <w14:textFill>
            <w14:solidFill>
              <w14:schemeClr w14:val="tx1"/>
            </w14:solidFill>
          </w14:textFill>
        </w:rPr>
        <w:t>，排放速率最大值为</w:t>
      </w:r>
      <w:r>
        <w:rPr>
          <w:rFonts w:hint="eastAsia" w:ascii="Times New Roman" w:hAnsi="Times New Roman"/>
          <w:color w:val="000000" w:themeColor="text1"/>
          <w:sz w:val="24"/>
          <w:szCs w:val="24"/>
          <w:lang w:val="en-US" w:eastAsia="zh-CN"/>
          <w14:textFill>
            <w14:solidFill>
              <w14:schemeClr w14:val="tx1"/>
            </w14:solidFill>
          </w14:textFill>
        </w:rPr>
        <w:t>0.0107</w:t>
      </w:r>
      <w:r>
        <w:rPr>
          <w:rFonts w:ascii="Times New Roman" w:hAnsi="Times New Roman"/>
          <w:color w:val="000000" w:themeColor="text1"/>
          <w:sz w:val="24"/>
          <w:szCs w:val="24"/>
          <w14:textFill>
            <w14:solidFill>
              <w14:schemeClr w14:val="tx1"/>
            </w14:solidFill>
          </w14:textFill>
        </w:rPr>
        <w:t>kg/h，满足《挥发性有机物排放标准第6部分：有机化工行业》（DB 37/2801.6-2018）表1相关标准要求，颗粒物最高排放浓度为1.7mg/m</w:t>
      </w:r>
      <w:r>
        <w:rPr>
          <w:rFonts w:ascii="Times New Roman" w:hAnsi="Times New Roman"/>
          <w:color w:val="000000" w:themeColor="text1"/>
          <w:sz w:val="24"/>
          <w:szCs w:val="24"/>
          <w:vertAlign w:val="superscript"/>
          <w14:textFill>
            <w14:solidFill>
              <w14:schemeClr w14:val="tx1"/>
            </w14:solidFill>
          </w14:textFill>
        </w:rPr>
        <w:t>3</w:t>
      </w:r>
      <w:r>
        <w:rPr>
          <w:rFonts w:ascii="Times New Roman" w:hAnsi="Times New Roman"/>
          <w:color w:val="000000" w:themeColor="text1"/>
          <w:sz w:val="24"/>
          <w:szCs w:val="24"/>
          <w14:textFill>
            <w14:solidFill>
              <w14:schemeClr w14:val="tx1"/>
            </w14:solidFill>
          </w14:textFill>
        </w:rPr>
        <w:t>，排放速率最大值为8.</w:t>
      </w:r>
      <w:r>
        <w:rPr>
          <w:rFonts w:hint="eastAsia" w:ascii="Times New Roman" w:hAnsi="Times New Roman"/>
          <w:color w:val="000000" w:themeColor="text1"/>
          <w:sz w:val="24"/>
          <w:szCs w:val="24"/>
          <w:lang w:val="en-US" w:eastAsia="zh-CN"/>
          <w14:textFill>
            <w14:solidFill>
              <w14:schemeClr w14:val="tx1"/>
            </w14:solidFill>
          </w14:textFill>
        </w:rPr>
        <w:t>4</w:t>
      </w:r>
      <w:r>
        <w:rPr>
          <w:rFonts w:ascii="Times New Roman" w:hAnsi="Times New Roman"/>
          <w:color w:val="000000" w:themeColor="text1"/>
          <w:sz w:val="24"/>
          <w:szCs w:val="24"/>
          <w14:textFill>
            <w14:solidFill>
              <w14:schemeClr w14:val="tx1"/>
            </w14:solidFill>
          </w14:textFill>
        </w:rPr>
        <w:t>×10</w:t>
      </w:r>
      <w:r>
        <w:rPr>
          <w:rFonts w:ascii="Times New Roman" w:hAnsi="Times New Roman"/>
          <w:color w:val="000000" w:themeColor="text1"/>
          <w:sz w:val="24"/>
          <w:szCs w:val="24"/>
          <w:vertAlign w:val="superscript"/>
          <w14:textFill>
            <w14:solidFill>
              <w14:schemeClr w14:val="tx1"/>
            </w14:solidFill>
          </w14:textFill>
        </w:rPr>
        <w:t>-3</w:t>
      </w:r>
      <w:r>
        <w:rPr>
          <w:rFonts w:ascii="Times New Roman" w:hAnsi="Times New Roman"/>
          <w:color w:val="000000" w:themeColor="text1"/>
          <w:sz w:val="24"/>
          <w:szCs w:val="24"/>
          <w14:textFill>
            <w14:solidFill>
              <w14:schemeClr w14:val="tx1"/>
            </w14:solidFill>
          </w14:textFill>
        </w:rPr>
        <w:t>kg/h，满足</w:t>
      </w:r>
      <w:r>
        <w:rPr>
          <w:rFonts w:ascii="Times New Roman" w:hAnsi="Times New Roman"/>
          <w:snapToGrid w:val="0"/>
          <w:color w:val="000000" w:themeColor="text1"/>
          <w:kern w:val="0"/>
          <w:sz w:val="24"/>
          <w:szCs w:val="24"/>
          <w14:textFill>
            <w14:solidFill>
              <w14:schemeClr w14:val="tx1"/>
            </w14:solidFill>
          </w14:textFill>
        </w:rPr>
        <w:t>《区域性大气污染物综合排放标准》（DB37/2376-2019）中表1中</w:t>
      </w:r>
      <w:r>
        <w:rPr>
          <w:rFonts w:hint="eastAsia" w:ascii="Times New Roman" w:hAnsi="Times New Roman"/>
          <w:snapToGrid w:val="0"/>
          <w:color w:val="000000" w:themeColor="text1"/>
          <w:kern w:val="0"/>
          <w:sz w:val="24"/>
          <w:szCs w:val="24"/>
          <w:lang w:eastAsia="zh-CN"/>
          <w14:textFill>
            <w14:solidFill>
              <w14:schemeClr w14:val="tx1"/>
            </w14:solidFill>
          </w14:textFill>
        </w:rPr>
        <w:t>“</w:t>
      </w:r>
      <w:r>
        <w:rPr>
          <w:rFonts w:ascii="Times New Roman" w:hAnsi="Times New Roman"/>
          <w:snapToGrid w:val="0"/>
          <w:color w:val="000000" w:themeColor="text1"/>
          <w:kern w:val="0"/>
          <w:sz w:val="24"/>
          <w:szCs w:val="24"/>
          <w14:textFill>
            <w14:solidFill>
              <w14:schemeClr w14:val="tx1"/>
            </w14:solidFill>
          </w14:textFill>
        </w:rPr>
        <w:t>一般控制区</w:t>
      </w:r>
      <w:r>
        <w:rPr>
          <w:rFonts w:hint="eastAsia" w:ascii="Times New Roman" w:hAnsi="Times New Roman"/>
          <w:snapToGrid w:val="0"/>
          <w:color w:val="000000" w:themeColor="text1"/>
          <w:kern w:val="0"/>
          <w:sz w:val="24"/>
          <w:szCs w:val="24"/>
          <w:lang w:eastAsia="zh-CN"/>
          <w14:textFill>
            <w14:solidFill>
              <w14:schemeClr w14:val="tx1"/>
            </w14:solidFill>
          </w14:textFill>
        </w:rPr>
        <w:t>”</w:t>
      </w:r>
      <w:r>
        <w:rPr>
          <w:rFonts w:ascii="Times New Roman" w:hAnsi="Times New Roman"/>
          <w:snapToGrid w:val="0"/>
          <w:color w:val="000000" w:themeColor="text1"/>
          <w:kern w:val="0"/>
          <w:sz w:val="24"/>
          <w:szCs w:val="24"/>
          <w14:textFill>
            <w14:solidFill>
              <w14:schemeClr w14:val="tx1"/>
            </w14:solidFill>
          </w14:textFill>
        </w:rPr>
        <w:t>标准、排放速率满足《大气污染物综合排放标准》（GB16297-1996）表2</w:t>
      </w:r>
      <w:r>
        <w:rPr>
          <w:rFonts w:ascii="Times New Roman" w:hAnsi="Times New Roman"/>
          <w:color w:val="000000" w:themeColor="text1"/>
          <w:sz w:val="24"/>
          <w:szCs w:val="24"/>
          <w14:textFill>
            <w14:solidFill>
              <w14:schemeClr w14:val="tx1"/>
            </w14:solidFill>
          </w14:textFill>
        </w:rPr>
        <w:t>。</w:t>
      </w:r>
    </w:p>
    <w:p w14:paraId="07B83AB0">
      <w:pPr>
        <w:pStyle w:val="2"/>
        <w:spacing w:line="360" w:lineRule="auto"/>
        <w:ind w:firstLine="48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无组织VOCs最高排放浓度为</w:t>
      </w:r>
      <w:r>
        <w:rPr>
          <w:rFonts w:hint="eastAsia" w:ascii="Times New Roman" w:hAnsi="Times New Roman"/>
          <w:color w:val="000000" w:themeColor="text1"/>
          <w:sz w:val="24"/>
          <w:szCs w:val="24"/>
          <w:lang w:val="en-US" w:eastAsia="zh-CN"/>
          <w14:textFill>
            <w14:solidFill>
              <w14:schemeClr w14:val="tx1"/>
            </w14:solidFill>
          </w14:textFill>
        </w:rPr>
        <w:t>0.65</w:t>
      </w:r>
      <w:r>
        <w:rPr>
          <w:rFonts w:ascii="Times New Roman" w:hAnsi="Times New Roman"/>
          <w:color w:val="000000" w:themeColor="text1"/>
          <w:sz w:val="24"/>
          <w:szCs w:val="24"/>
          <w14:textFill>
            <w14:solidFill>
              <w14:schemeClr w14:val="tx1"/>
            </w14:solidFill>
          </w14:textFill>
        </w:rPr>
        <w:t>mg/m</w:t>
      </w:r>
      <w:r>
        <w:rPr>
          <w:rFonts w:ascii="Times New Roman" w:hAnsi="Times New Roman"/>
          <w:color w:val="000000" w:themeColor="text1"/>
          <w:sz w:val="24"/>
          <w:szCs w:val="24"/>
          <w:vertAlign w:val="superscript"/>
          <w14:textFill>
            <w14:solidFill>
              <w14:schemeClr w14:val="tx1"/>
            </w14:solidFill>
          </w14:textFill>
        </w:rPr>
        <w:t>3</w:t>
      </w:r>
      <w:r>
        <w:rPr>
          <w:rFonts w:ascii="Times New Roman" w:hAnsi="Times New Roman"/>
          <w:color w:val="000000" w:themeColor="text1"/>
          <w:sz w:val="24"/>
          <w:szCs w:val="24"/>
          <w14:textFill>
            <w14:solidFill>
              <w14:schemeClr w14:val="tx1"/>
            </w14:solidFill>
          </w14:textFill>
        </w:rPr>
        <w:t>，满足《挥发性有机物排放标准第6部分：有机化工行业》（DB 37/2801.6-2018）表3相关标准要求；无组织颗粒物最高排放浓度为</w:t>
      </w:r>
      <w:r>
        <w:rPr>
          <w:rFonts w:hint="eastAsia" w:ascii="Times New Roman" w:hAnsi="Times New Roman"/>
          <w:color w:val="000000" w:themeColor="text1"/>
          <w:sz w:val="24"/>
          <w:szCs w:val="24"/>
          <w:lang w:val="en-US" w:eastAsia="zh-CN"/>
          <w14:textFill>
            <w14:solidFill>
              <w14:schemeClr w14:val="tx1"/>
            </w14:solidFill>
          </w14:textFill>
        </w:rPr>
        <w:t>0.714</w:t>
      </w:r>
      <w:r>
        <w:rPr>
          <w:rFonts w:ascii="Times New Roman" w:hAnsi="Times New Roman"/>
          <w:color w:val="000000" w:themeColor="text1"/>
          <w:sz w:val="24"/>
          <w:szCs w:val="24"/>
          <w14:textFill>
            <w14:solidFill>
              <w14:schemeClr w14:val="tx1"/>
            </w14:solidFill>
          </w14:textFill>
        </w:rPr>
        <w:t>mg/m</w:t>
      </w:r>
      <w:r>
        <w:rPr>
          <w:rFonts w:ascii="Times New Roman" w:hAnsi="Times New Roman"/>
          <w:color w:val="000000" w:themeColor="text1"/>
          <w:sz w:val="24"/>
          <w:szCs w:val="24"/>
          <w:vertAlign w:val="superscript"/>
          <w14:textFill>
            <w14:solidFill>
              <w14:schemeClr w14:val="tx1"/>
            </w14:solidFill>
          </w14:textFill>
        </w:rPr>
        <w:t>3</w:t>
      </w:r>
      <w:r>
        <w:rPr>
          <w:rFonts w:ascii="Times New Roman" w:hAnsi="Times New Roman"/>
          <w:color w:val="000000" w:themeColor="text1"/>
          <w:sz w:val="24"/>
          <w:szCs w:val="24"/>
          <w14:textFill>
            <w14:solidFill>
              <w14:schemeClr w14:val="tx1"/>
            </w14:solidFill>
          </w14:textFill>
        </w:rPr>
        <w:t>，满足《大气污染物综合排放标准》（GB16297-1996）中表2相关标准；车间外一点无组织VOCs浓度最高为</w:t>
      </w:r>
      <w:r>
        <w:rPr>
          <w:rFonts w:hint="eastAsia" w:ascii="Times New Roman" w:hAnsi="Times New Roman"/>
          <w:color w:val="000000" w:themeColor="text1"/>
          <w:sz w:val="24"/>
          <w:szCs w:val="24"/>
          <w:lang w:val="en-US" w:eastAsia="zh-CN"/>
          <w14:textFill>
            <w14:solidFill>
              <w14:schemeClr w14:val="tx1"/>
            </w14:solidFill>
          </w14:textFill>
        </w:rPr>
        <w:t>0.57</w:t>
      </w:r>
      <w:r>
        <w:rPr>
          <w:rFonts w:ascii="Times New Roman" w:hAnsi="Times New Roman"/>
          <w:color w:val="000000" w:themeColor="text1"/>
          <w:sz w:val="24"/>
          <w:szCs w:val="24"/>
          <w14:textFill>
            <w14:solidFill>
              <w14:schemeClr w14:val="tx1"/>
            </w14:solidFill>
          </w14:textFill>
        </w:rPr>
        <w:t>mg/m</w:t>
      </w:r>
      <w:r>
        <w:rPr>
          <w:rFonts w:ascii="Times New Roman" w:hAnsi="Times New Roman"/>
          <w:color w:val="000000" w:themeColor="text1"/>
          <w:sz w:val="24"/>
          <w:szCs w:val="24"/>
          <w:vertAlign w:val="superscript"/>
          <w14:textFill>
            <w14:solidFill>
              <w14:schemeClr w14:val="tx1"/>
            </w14:solidFill>
          </w14:textFill>
        </w:rPr>
        <w:t>3</w:t>
      </w:r>
      <w:r>
        <w:rPr>
          <w:rFonts w:ascii="Times New Roman" w:hAnsi="Times New Roman"/>
          <w:color w:val="000000" w:themeColor="text1"/>
          <w:sz w:val="24"/>
          <w:szCs w:val="24"/>
          <w14:textFill>
            <w14:solidFill>
              <w14:schemeClr w14:val="tx1"/>
            </w14:solidFill>
          </w14:textFill>
        </w:rPr>
        <w:t>，满足《挥发性有机物无组织排放控制标准》（GB37822—2019）附录A表A.1相关标准要求。</w:t>
      </w:r>
    </w:p>
    <w:p w14:paraId="54498131">
      <w:pPr>
        <w:spacing w:line="360" w:lineRule="auto"/>
        <w:ind w:firstLine="482" w:firstLineChars="200"/>
        <w:jc w:val="left"/>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rPr>
        <w:t>（二）</w:t>
      </w:r>
      <w:r>
        <w:rPr>
          <w:rFonts w:hint="default" w:ascii="Times New Roman" w:hAnsi="Times New Roman" w:eastAsia="宋体" w:cs="Times New Roman"/>
          <w:b/>
          <w:sz w:val="24"/>
          <w:szCs w:val="24"/>
          <w:lang w:eastAsia="zh-CN"/>
        </w:rPr>
        <w:t>废水</w:t>
      </w:r>
    </w:p>
    <w:p w14:paraId="2CD99A44">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本项目废水主要为循环冷却水和生活废水，循环冷却水循环使用，定期补充，不外排。生活废水经化粪池处理后，由环卫部门清运，不外排。</w:t>
      </w:r>
    </w:p>
    <w:p w14:paraId="714CA287">
      <w:pPr>
        <w:spacing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eastAsia="zh-CN"/>
        </w:rPr>
        <w:t>（三）</w:t>
      </w:r>
      <w:r>
        <w:rPr>
          <w:rFonts w:hint="default" w:ascii="Times New Roman" w:hAnsi="Times New Roman" w:eastAsia="宋体" w:cs="Times New Roman"/>
          <w:b/>
          <w:sz w:val="24"/>
          <w:szCs w:val="24"/>
        </w:rPr>
        <w:t>噪声</w:t>
      </w:r>
    </w:p>
    <w:p w14:paraId="31E0F049">
      <w:pPr>
        <w:spacing w:line="360" w:lineRule="auto"/>
        <w:ind w:firstLine="480" w:firstLineChars="200"/>
        <w:rPr>
          <w:rFonts w:hint="default" w:ascii="Times New Roman" w:hAnsi="Times New Roman" w:eastAsia="宋体" w:cs="Times New Roman"/>
          <w:sz w:val="24"/>
          <w:szCs w:val="24"/>
        </w:rPr>
      </w:pPr>
      <w:r>
        <w:rPr>
          <w:color w:val="000000" w:themeColor="text1"/>
          <w:sz w:val="24"/>
          <w:szCs w:val="24"/>
          <w14:textFill>
            <w14:solidFill>
              <w14:schemeClr w14:val="tx1"/>
            </w14:solidFill>
          </w14:textFill>
        </w:rPr>
        <w:t>验收监测期间，监测点位</w:t>
      </w:r>
      <w:r>
        <w:rPr>
          <w:rFonts w:hint="eastAsia"/>
          <w:color w:val="000000" w:themeColor="text1"/>
          <w:sz w:val="24"/>
          <w:szCs w:val="24"/>
          <w:lang w:eastAsia="zh-CN"/>
          <w14:textFill>
            <w14:solidFill>
              <w14:schemeClr w14:val="tx1"/>
            </w14:solidFill>
          </w14:textFill>
        </w:rPr>
        <w:t>东厂界</w:t>
      </w:r>
      <w:r>
        <w:rPr>
          <w:color w:val="000000" w:themeColor="text1"/>
          <w:sz w:val="24"/>
          <w:szCs w:val="24"/>
          <w14:textFill>
            <w14:solidFill>
              <w14:schemeClr w14:val="tx1"/>
            </w14:solidFill>
          </w14:textFill>
        </w:rPr>
        <w:t>昼间噪声</w:t>
      </w:r>
      <w:r>
        <w:rPr>
          <w:rFonts w:hint="eastAsia"/>
          <w:color w:val="000000" w:themeColor="text1"/>
          <w:sz w:val="24"/>
          <w:szCs w:val="24"/>
          <w:lang w:eastAsia="zh-CN"/>
          <w14:textFill>
            <w14:solidFill>
              <w14:schemeClr w14:val="tx1"/>
            </w14:solidFill>
          </w14:textFill>
        </w:rPr>
        <w:t>最大值为</w:t>
      </w:r>
      <w:r>
        <w:rPr>
          <w:rFonts w:hint="eastAsia"/>
          <w:color w:val="000000" w:themeColor="text1"/>
          <w:sz w:val="24"/>
          <w:szCs w:val="24"/>
          <w:lang w:val="en-US" w:eastAsia="zh-CN"/>
          <w14:textFill>
            <w14:solidFill>
              <w14:schemeClr w14:val="tx1"/>
            </w14:solidFill>
          </w14:textFill>
        </w:rPr>
        <w:t>50</w:t>
      </w:r>
      <w:r>
        <w:rPr>
          <w:color w:val="000000" w:themeColor="text1"/>
          <w:sz w:val="24"/>
          <w:szCs w:val="24"/>
          <w14:textFill>
            <w14:solidFill>
              <w14:schemeClr w14:val="tx1"/>
            </w14:solidFill>
          </w14:textFill>
        </w:rPr>
        <w:t>(dB)，夜间噪声</w:t>
      </w:r>
      <w:r>
        <w:rPr>
          <w:rFonts w:hint="eastAsia"/>
          <w:color w:val="000000" w:themeColor="text1"/>
          <w:sz w:val="24"/>
          <w:szCs w:val="24"/>
          <w:lang w:eastAsia="zh-CN"/>
          <w14:textFill>
            <w14:solidFill>
              <w14:schemeClr w14:val="tx1"/>
            </w14:solidFill>
          </w14:textFill>
        </w:rPr>
        <w:t>最大值为</w:t>
      </w:r>
      <w:r>
        <w:rPr>
          <w:rFonts w:hint="eastAsia"/>
          <w:color w:val="000000" w:themeColor="text1"/>
          <w:sz w:val="24"/>
          <w:szCs w:val="24"/>
          <w:lang w:val="en-US" w:eastAsia="zh-CN"/>
          <w14:textFill>
            <w14:solidFill>
              <w14:schemeClr w14:val="tx1"/>
            </w14:solidFill>
          </w14:textFill>
        </w:rPr>
        <w:t>47.1</w:t>
      </w:r>
      <w:r>
        <w:rPr>
          <w:color w:val="000000" w:themeColor="text1"/>
          <w:sz w:val="24"/>
          <w:szCs w:val="24"/>
          <w14:textFill>
            <w14:solidFill>
              <w14:schemeClr w14:val="tx1"/>
            </w14:solidFill>
          </w14:textFill>
        </w:rPr>
        <w:t>(dB)</w:t>
      </w:r>
      <w:r>
        <w:rPr>
          <w:rFonts w:hint="eastAsia"/>
          <w:color w:val="000000" w:themeColor="text1"/>
          <w:sz w:val="24"/>
          <w:szCs w:val="24"/>
          <w:lang w:eastAsia="zh-CN"/>
          <w14:textFill>
            <w14:solidFill>
              <w14:schemeClr w14:val="tx1"/>
            </w14:solidFill>
          </w14:textFill>
        </w:rPr>
        <w:t>，南厂界</w:t>
      </w:r>
      <w:r>
        <w:rPr>
          <w:color w:val="000000" w:themeColor="text1"/>
          <w:sz w:val="24"/>
          <w:szCs w:val="24"/>
          <w14:textFill>
            <w14:solidFill>
              <w14:schemeClr w14:val="tx1"/>
            </w14:solidFill>
          </w14:textFill>
        </w:rPr>
        <w:t>昼间噪声</w:t>
      </w:r>
      <w:r>
        <w:rPr>
          <w:rFonts w:hint="eastAsia"/>
          <w:color w:val="000000" w:themeColor="text1"/>
          <w:sz w:val="24"/>
          <w:szCs w:val="24"/>
          <w:lang w:eastAsia="zh-CN"/>
          <w14:textFill>
            <w14:solidFill>
              <w14:schemeClr w14:val="tx1"/>
            </w14:solidFill>
          </w14:textFill>
        </w:rPr>
        <w:t>最大值为</w:t>
      </w:r>
      <w:r>
        <w:rPr>
          <w:rFonts w:hint="eastAsia"/>
          <w:color w:val="000000" w:themeColor="text1"/>
          <w:sz w:val="24"/>
          <w:szCs w:val="24"/>
          <w:lang w:val="en-US" w:eastAsia="zh-CN"/>
          <w14:textFill>
            <w14:solidFill>
              <w14:schemeClr w14:val="tx1"/>
            </w14:solidFill>
          </w14:textFill>
        </w:rPr>
        <w:t>57.7</w:t>
      </w:r>
      <w:r>
        <w:rPr>
          <w:color w:val="000000" w:themeColor="text1"/>
          <w:sz w:val="24"/>
          <w:szCs w:val="24"/>
          <w14:textFill>
            <w14:solidFill>
              <w14:schemeClr w14:val="tx1"/>
            </w14:solidFill>
          </w14:textFill>
        </w:rPr>
        <w:t>(dB)，夜间噪声</w:t>
      </w:r>
      <w:r>
        <w:rPr>
          <w:rFonts w:hint="eastAsia"/>
          <w:color w:val="000000" w:themeColor="text1"/>
          <w:sz w:val="24"/>
          <w:szCs w:val="24"/>
          <w:lang w:eastAsia="zh-CN"/>
          <w14:textFill>
            <w14:solidFill>
              <w14:schemeClr w14:val="tx1"/>
            </w14:solidFill>
          </w14:textFill>
        </w:rPr>
        <w:t>最大值为</w:t>
      </w:r>
      <w:r>
        <w:rPr>
          <w:rFonts w:hint="eastAsia"/>
          <w:color w:val="000000" w:themeColor="text1"/>
          <w:sz w:val="24"/>
          <w:szCs w:val="24"/>
          <w:lang w:val="en-US" w:eastAsia="zh-CN"/>
          <w14:textFill>
            <w14:solidFill>
              <w14:schemeClr w14:val="tx1"/>
            </w14:solidFill>
          </w14:textFill>
        </w:rPr>
        <w:t>48.5</w:t>
      </w:r>
      <w:r>
        <w:rPr>
          <w:color w:val="000000" w:themeColor="text1"/>
          <w:sz w:val="24"/>
          <w:szCs w:val="24"/>
          <w14:textFill>
            <w14:solidFill>
              <w14:schemeClr w14:val="tx1"/>
            </w14:solidFill>
          </w14:textFill>
        </w:rPr>
        <w:t>(dB)</w:t>
      </w:r>
      <w:r>
        <w:rPr>
          <w:rFonts w:hint="eastAsia"/>
          <w:color w:val="000000" w:themeColor="text1"/>
          <w:sz w:val="24"/>
          <w:szCs w:val="24"/>
          <w:lang w:eastAsia="zh-CN"/>
          <w14:textFill>
            <w14:solidFill>
              <w14:schemeClr w14:val="tx1"/>
            </w14:solidFill>
          </w14:textFill>
        </w:rPr>
        <w:t>，</w:t>
      </w:r>
      <w:r>
        <w:rPr>
          <w:color w:val="000000" w:themeColor="text1"/>
          <w:sz w:val="24"/>
          <w:szCs w:val="24"/>
          <w14:textFill>
            <w14:solidFill>
              <w14:schemeClr w14:val="tx1"/>
            </w14:solidFill>
          </w14:textFill>
        </w:rPr>
        <w:t>符合《工业企业厂界环境噪声排放标准》（GB12348-2008）中的2类标准限值。</w:t>
      </w:r>
    </w:p>
    <w:p w14:paraId="65D7F09D">
      <w:pPr>
        <w:spacing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w:t>
      </w:r>
      <w:r>
        <w:rPr>
          <w:rFonts w:hint="default" w:ascii="Times New Roman" w:hAnsi="Times New Roman" w:eastAsia="宋体" w:cs="Times New Roman"/>
          <w:b/>
          <w:sz w:val="24"/>
          <w:szCs w:val="24"/>
          <w:lang w:eastAsia="zh-CN"/>
        </w:rPr>
        <w:t>四</w:t>
      </w:r>
      <w:r>
        <w:rPr>
          <w:rFonts w:hint="default" w:ascii="Times New Roman" w:hAnsi="Times New Roman" w:eastAsia="宋体" w:cs="Times New Roman"/>
          <w:b/>
          <w:sz w:val="24"/>
          <w:szCs w:val="24"/>
        </w:rPr>
        <w:t>）污染物排放总</w:t>
      </w:r>
      <w:bookmarkStart w:id="10" w:name="_GoBack"/>
      <w:bookmarkEnd w:id="10"/>
      <w:r>
        <w:rPr>
          <w:rFonts w:hint="default" w:ascii="Times New Roman" w:hAnsi="Times New Roman" w:eastAsia="宋体" w:cs="Times New Roman"/>
          <w:b/>
          <w:sz w:val="24"/>
          <w:szCs w:val="24"/>
        </w:rPr>
        <w:t>量</w:t>
      </w:r>
    </w:p>
    <w:p w14:paraId="3A40089E">
      <w:pPr>
        <w:pStyle w:val="2"/>
        <w:spacing w:line="360" w:lineRule="auto"/>
        <w:ind w:firstLine="480"/>
        <w:jc w:val="both"/>
        <w:rPr>
          <w:rFonts w:ascii="Times New Roman" w:hAnsi="Times New Roman"/>
          <w:color w:val="000000" w:themeColor="text1"/>
          <w:sz w:val="24"/>
          <w:szCs w:val="24"/>
          <w14:textFill>
            <w14:solidFill>
              <w14:schemeClr w14:val="tx1"/>
            </w14:solidFill>
          </w14:textFill>
        </w:rPr>
      </w:pPr>
      <w:r>
        <w:rPr>
          <w:rFonts w:hint="eastAsia" w:ascii="Times New Roman" w:hAnsi="Times New Roman" w:eastAsia="宋体" w:cs="Times New Roman"/>
          <w:color w:val="auto"/>
          <w:sz w:val="24"/>
          <w:szCs w:val="24"/>
          <w:highlight w:val="none"/>
          <w:lang w:val="en-US" w:eastAsia="zh-CN"/>
        </w:rPr>
        <w:t>废</w:t>
      </w:r>
      <w:r>
        <w:rPr>
          <w:rFonts w:ascii="Times New Roman" w:hAnsi="Times New Roman"/>
          <w:color w:val="000000" w:themeColor="text1"/>
          <w:sz w:val="24"/>
          <w:szCs w:val="24"/>
          <w14:textFill>
            <w14:solidFill>
              <w14:schemeClr w14:val="tx1"/>
            </w14:solidFill>
          </w14:textFill>
        </w:rPr>
        <w:t>总量核查：根据企业提供资料年运行时间为</w:t>
      </w:r>
      <w:r>
        <w:rPr>
          <w:rFonts w:hint="eastAsia" w:ascii="Times New Roman" w:hAnsi="Times New Roman"/>
          <w:color w:val="000000" w:themeColor="text1"/>
          <w:sz w:val="24"/>
          <w:szCs w:val="24"/>
          <w:lang w:val="en-US" w:eastAsia="zh-CN"/>
          <w14:textFill>
            <w14:solidFill>
              <w14:schemeClr w14:val="tx1"/>
            </w14:solidFill>
          </w14:textFill>
        </w:rPr>
        <w:t>7200</w:t>
      </w:r>
      <w:r>
        <w:rPr>
          <w:rFonts w:ascii="Times New Roman" w:hAnsi="Times New Roman"/>
          <w:color w:val="000000" w:themeColor="text1"/>
          <w:sz w:val="24"/>
          <w:szCs w:val="24"/>
          <w14:textFill>
            <w14:solidFill>
              <w14:schemeClr w14:val="tx1"/>
            </w14:solidFill>
          </w14:textFill>
        </w:rPr>
        <w:t>小时，本项目VOCs折算满负荷排放总量为0.0</w:t>
      </w:r>
      <w:r>
        <w:rPr>
          <w:rFonts w:hint="eastAsia" w:ascii="Times New Roman" w:hAnsi="Times New Roman"/>
          <w:color w:val="000000" w:themeColor="text1"/>
          <w:sz w:val="24"/>
          <w:szCs w:val="24"/>
          <w:lang w:val="en-US" w:eastAsia="zh-CN"/>
          <w14:textFill>
            <w14:solidFill>
              <w14:schemeClr w14:val="tx1"/>
            </w14:solidFill>
          </w14:textFill>
        </w:rPr>
        <w:t>963</w:t>
      </w:r>
      <w:r>
        <w:rPr>
          <w:rFonts w:ascii="Times New Roman" w:hAnsi="Times New Roman"/>
          <w:color w:val="000000" w:themeColor="text1"/>
          <w:sz w:val="24"/>
          <w:szCs w:val="24"/>
          <w14:textFill>
            <w14:solidFill>
              <w14:schemeClr w14:val="tx1"/>
            </w14:solidFill>
          </w14:textFill>
        </w:rPr>
        <w:t>t/a，颗粒物折算满负荷排放总量为0.0</w:t>
      </w:r>
      <w:r>
        <w:rPr>
          <w:rFonts w:hint="eastAsia" w:ascii="Times New Roman" w:hAnsi="Times New Roman"/>
          <w:color w:val="000000" w:themeColor="text1"/>
          <w:sz w:val="24"/>
          <w:szCs w:val="24"/>
          <w:lang w:val="en-US" w:eastAsia="zh-CN"/>
          <w14:textFill>
            <w14:solidFill>
              <w14:schemeClr w14:val="tx1"/>
            </w14:solidFill>
          </w14:textFill>
        </w:rPr>
        <w:t>756</w:t>
      </w:r>
      <w:r>
        <w:rPr>
          <w:rFonts w:ascii="Times New Roman" w:hAnsi="Times New Roman"/>
          <w:color w:val="000000" w:themeColor="text1"/>
          <w:sz w:val="24"/>
          <w:szCs w:val="24"/>
          <w14:textFill>
            <w14:solidFill>
              <w14:schemeClr w14:val="tx1"/>
            </w14:solidFill>
          </w14:textFill>
        </w:rPr>
        <w:t>t/a，满足总量控制指标有组织VOCs排放量</w:t>
      </w:r>
      <w:r>
        <w:rPr>
          <w:rFonts w:hint="eastAsia" w:ascii="Times New Roman" w:hAnsi="Times New Roman"/>
          <w:color w:val="000000" w:themeColor="text1"/>
          <w:sz w:val="24"/>
          <w:szCs w:val="24"/>
          <w:lang w:val="en-US" w:eastAsia="zh-CN"/>
          <w14:textFill>
            <w14:solidFill>
              <w14:schemeClr w14:val="tx1"/>
            </w14:solidFill>
          </w14:textFill>
        </w:rPr>
        <w:t>0.109</w:t>
      </w:r>
      <w:r>
        <w:rPr>
          <w:rFonts w:ascii="Times New Roman" w:hAnsi="Times New Roman"/>
          <w:color w:val="000000" w:themeColor="text1"/>
          <w:sz w:val="24"/>
          <w:szCs w:val="24"/>
          <w14:textFill>
            <w14:solidFill>
              <w14:schemeClr w14:val="tx1"/>
            </w14:solidFill>
          </w14:textFill>
        </w:rPr>
        <w:t>t/a,、颗粒物排放量为</w:t>
      </w:r>
      <w:r>
        <w:rPr>
          <w:rFonts w:hint="eastAsia" w:ascii="Times New Roman" w:hAnsi="Times New Roman"/>
          <w:color w:val="000000" w:themeColor="text1"/>
          <w:sz w:val="24"/>
          <w:szCs w:val="24"/>
          <w:lang w:val="en-US" w:eastAsia="zh-CN"/>
          <w14:textFill>
            <w14:solidFill>
              <w14:schemeClr w14:val="tx1"/>
            </w14:solidFill>
          </w14:textFill>
        </w:rPr>
        <w:t>0.128</w:t>
      </w:r>
      <w:r>
        <w:rPr>
          <w:rFonts w:ascii="Times New Roman" w:hAnsi="Times New Roman"/>
          <w:color w:val="000000" w:themeColor="text1"/>
          <w:sz w:val="24"/>
          <w:szCs w:val="24"/>
          <w14:textFill>
            <w14:solidFill>
              <w14:schemeClr w14:val="tx1"/>
            </w14:solidFill>
          </w14:textFill>
        </w:rPr>
        <w:t>t/a。</w:t>
      </w:r>
    </w:p>
    <w:p w14:paraId="54A10E1E">
      <w:pPr>
        <w:keepNext w:val="0"/>
        <w:keepLines w:val="0"/>
        <w:widowControl/>
        <w:suppressLineNumbers w:val="0"/>
        <w:adjustRightInd w:val="0"/>
        <w:snapToGrid w:val="0"/>
        <w:spacing w:line="360" w:lineRule="auto"/>
        <w:ind w:firstLine="480" w:firstLineChars="200"/>
        <w:jc w:val="left"/>
        <w:rPr>
          <w:rFonts w:hint="eastAsia" w:ascii="Times New Roman" w:hAnsi="Times New Roman" w:eastAsia="宋体" w:cs="Times New Roman"/>
          <w:color w:val="000000"/>
          <w:sz w:val="24"/>
          <w:szCs w:val="24"/>
          <w:highlight w:val="none"/>
          <w:lang w:val="en-US" w:eastAsia="zh-CN"/>
        </w:rPr>
      </w:pPr>
    </w:p>
    <w:p w14:paraId="58F7F1F2">
      <w:pPr>
        <w:keepNext w:val="0"/>
        <w:keepLines w:val="0"/>
        <w:widowControl/>
        <w:suppressLineNumbers w:val="0"/>
        <w:adjustRightInd w:val="0"/>
        <w:snapToGrid w:val="0"/>
        <w:spacing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五、工程建设对环境的影响</w:t>
      </w:r>
    </w:p>
    <w:p w14:paraId="00D61903">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项目建设按环评及其批复要求建设了环保设施。目前，相关环保设施运行状况良好，项目产生的废气、噪声能够达标排放，固体废物能够得到妥善处理。项目运行对周围环境影响较小。</w:t>
      </w:r>
    </w:p>
    <w:p w14:paraId="4346B086">
      <w:pPr>
        <w:spacing w:beforeLines="50"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六、验收结论</w:t>
      </w:r>
    </w:p>
    <w:p w14:paraId="05E063B9">
      <w:pPr>
        <w:spacing w:line="360" w:lineRule="auto"/>
        <w:ind w:firstLine="480" w:firstLineChars="200"/>
        <w:rPr>
          <w:rFonts w:hint="default" w:ascii="Times New Roman" w:hAnsi="Times New Roman" w:eastAsia="宋体" w:cs="Times New Roman"/>
          <w:b/>
          <w:sz w:val="24"/>
          <w:szCs w:val="24"/>
        </w:rPr>
      </w:pPr>
      <w:r>
        <w:rPr>
          <w:rFonts w:hint="eastAsia" w:cs="Times New Roman"/>
          <w:sz w:val="24"/>
          <w:szCs w:val="24"/>
          <w:lang w:eastAsia="zh-CN"/>
        </w:rPr>
        <w:t>莘县莘冠塑料制品有限公司</w:t>
      </w:r>
      <w:r>
        <w:rPr>
          <w:rFonts w:hint="default" w:ascii="Times New Roman" w:hAnsi="Times New Roman" w:eastAsia="宋体" w:cs="Times New Roman"/>
          <w:sz w:val="24"/>
          <w:szCs w:val="24"/>
        </w:rPr>
        <w:t>“</w:t>
      </w:r>
      <w:r>
        <w:rPr>
          <w:rFonts w:hint="eastAsia" w:cs="Times New Roman"/>
          <w:sz w:val="24"/>
          <w:szCs w:val="24"/>
          <w:lang w:eastAsia="zh-CN"/>
        </w:rPr>
        <w:t>年扩建6000吨大棚膜项目（一期）</w:t>
      </w:r>
      <w:r>
        <w:rPr>
          <w:rFonts w:hint="default" w:ascii="Times New Roman" w:hAnsi="Times New Roman" w:eastAsia="宋体" w:cs="Times New Roman"/>
          <w:sz w:val="24"/>
          <w:szCs w:val="24"/>
        </w:rPr>
        <w:t>”实施过程中按照环评及其批复要求基本落实了相关环保措施，</w:t>
      </w:r>
      <w:r>
        <w:rPr>
          <w:rFonts w:hint="default" w:ascii="Times New Roman" w:hAnsi="Times New Roman" w:eastAsia="宋体" w:cs="Times New Roman"/>
          <w:sz w:val="24"/>
          <w:szCs w:val="24"/>
          <w:lang w:val="zh-CN"/>
        </w:rPr>
        <w:t>项目建设过程未发生重大变动，验收监测的污染物排放达到国家和山东省相关排放标准，验收报告不存在重大质量缺陷。</w:t>
      </w:r>
    </w:p>
    <w:p w14:paraId="3B0DED7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rPr>
        <w:t>鉴于项目基本符合验收条件，不存在《建设项目竣工环境保护验收暂行办法》中所规定的验收不合格情形，验收组原则上同意该项目在按下述要求与建议整改完善后通过环保验收。</w:t>
      </w:r>
    </w:p>
    <w:p w14:paraId="447A8260">
      <w:pPr>
        <w:spacing w:beforeLines="50"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七、要求与建议</w:t>
      </w:r>
    </w:p>
    <w:p w14:paraId="0A3BED25">
      <w:pPr>
        <w:spacing w:line="360" w:lineRule="auto"/>
        <w:ind w:firstLine="480" w:firstLineChars="200"/>
        <w:rPr>
          <w:rFonts w:hint="default" w:ascii="Times New Roman" w:hAnsi="Times New Roman" w:eastAsia="宋体" w:cs="Times New Roman"/>
          <w:sz w:val="24"/>
          <w:szCs w:val="24"/>
        </w:rPr>
      </w:pPr>
      <w:bookmarkStart w:id="8" w:name="OLE_LINK11"/>
      <w:r>
        <w:rPr>
          <w:rFonts w:hint="default" w:ascii="Times New Roman" w:hAnsi="Times New Roman" w:eastAsia="宋体" w:cs="Times New Roman"/>
          <w:sz w:val="24"/>
          <w:szCs w:val="24"/>
        </w:rPr>
        <w:t>1、按规范要求进一步完善验收报告编制内容，完善附图附件。</w:t>
      </w:r>
    </w:p>
    <w:p w14:paraId="65ED4DD6">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rPr>
        <w:t>2、</w:t>
      </w:r>
      <w:r>
        <w:rPr>
          <w:rFonts w:hint="default" w:ascii="Times New Roman" w:hAnsi="Times New Roman" w:eastAsia="宋体" w:cs="Times New Roman"/>
          <w:sz w:val="24"/>
          <w:szCs w:val="24"/>
        </w:rPr>
        <w:t>按照便于采集样品、便于计量监测、便于日常监督检查的原则规范设置排气筒监测采样孔、采样爬梯、采样平台和排放标识。</w:t>
      </w:r>
    </w:p>
    <w:p w14:paraId="6C193636">
      <w:pPr>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、规范危废间建设，</w:t>
      </w:r>
      <w:bookmarkStart w:id="9" w:name="OLE_LINK10"/>
      <w:r>
        <w:rPr>
          <w:rFonts w:hint="default" w:ascii="Times New Roman" w:hAnsi="Times New Roman" w:eastAsia="宋体" w:cs="Times New Roman"/>
          <w:sz w:val="24"/>
          <w:szCs w:val="24"/>
        </w:rPr>
        <w:t>强化地面防渗，</w:t>
      </w:r>
      <w:bookmarkEnd w:id="9"/>
      <w:r>
        <w:rPr>
          <w:rFonts w:hint="default" w:ascii="Times New Roman" w:hAnsi="Times New Roman" w:eastAsia="宋体" w:cs="Times New Roman"/>
          <w:sz w:val="24"/>
          <w:szCs w:val="24"/>
        </w:rPr>
        <w:t>完善危废分区，规范设置环保标识，完善管理制度和管理台账。</w:t>
      </w:r>
    </w:p>
    <w:p w14:paraId="0F57D4DB">
      <w:pPr>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、加强废气处理设施的运行管理，确保处理效率。</w:t>
      </w:r>
    </w:p>
    <w:bookmarkEnd w:id="8"/>
    <w:p w14:paraId="4BE6AAE6">
      <w:pPr>
        <w:spacing w:beforeLines="50"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八、验收人员信息</w:t>
      </w:r>
    </w:p>
    <w:p w14:paraId="1B12C3A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见附件。</w:t>
      </w:r>
    </w:p>
    <w:p w14:paraId="7DD4BC6C">
      <w:pPr>
        <w:spacing w:line="360" w:lineRule="auto"/>
        <w:ind w:firstLine="5040" w:firstLineChars="2100"/>
        <w:rPr>
          <w:rFonts w:hint="default" w:ascii="Times New Roman" w:hAnsi="Times New Roman" w:eastAsia="宋体" w:cs="Times New Roman"/>
          <w:bCs/>
          <w:sz w:val="24"/>
          <w:szCs w:val="24"/>
          <w:lang w:eastAsia="zh-CN"/>
        </w:rPr>
      </w:pPr>
    </w:p>
    <w:p w14:paraId="1F8F10D0">
      <w:pPr>
        <w:spacing w:line="360" w:lineRule="auto"/>
        <w:ind w:firstLine="5060" w:firstLineChars="2100"/>
        <w:rPr>
          <w:rFonts w:hint="default" w:ascii="Times New Roman" w:hAnsi="Times New Roman" w:eastAsia="宋体" w:cs="Times New Roman"/>
          <w:b/>
          <w:bCs w:val="0"/>
          <w:sz w:val="24"/>
          <w:szCs w:val="24"/>
          <w:lang w:eastAsia="zh-CN"/>
        </w:rPr>
      </w:pPr>
      <w:r>
        <w:rPr>
          <w:rFonts w:hint="eastAsia" w:cs="Times New Roman"/>
          <w:b/>
          <w:bCs w:val="0"/>
          <w:sz w:val="24"/>
          <w:szCs w:val="24"/>
          <w:lang w:eastAsia="zh-CN"/>
        </w:rPr>
        <w:t>莘县莘冠塑料制品有限公司</w:t>
      </w:r>
    </w:p>
    <w:p w14:paraId="3D01245F">
      <w:pPr>
        <w:spacing w:line="360" w:lineRule="auto"/>
        <w:ind w:firstLine="6385" w:firstLineChars="2650"/>
        <w:rPr>
          <w:rFonts w:hint="default" w:ascii="Times New Roman" w:hAnsi="Times New Roman" w:eastAsia="宋体" w:cs="Times New Roman"/>
          <w:b/>
          <w:bCs w:val="0"/>
          <w:sz w:val="24"/>
          <w:szCs w:val="24"/>
        </w:rPr>
      </w:pPr>
    </w:p>
    <w:p w14:paraId="2CDBF7D4">
      <w:pPr>
        <w:spacing w:line="360" w:lineRule="auto"/>
        <w:ind w:firstLine="6385" w:firstLineChars="2650"/>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202</w:t>
      </w:r>
      <w:r>
        <w:rPr>
          <w:rFonts w:hint="eastAsia" w:cs="Times New Roman"/>
          <w:b/>
          <w:bCs w:val="0"/>
          <w:sz w:val="24"/>
          <w:szCs w:val="24"/>
          <w:lang w:val="en-US" w:eastAsia="zh-CN"/>
        </w:rPr>
        <w:t>6</w:t>
      </w:r>
      <w:r>
        <w:rPr>
          <w:rFonts w:hint="default" w:ascii="Times New Roman" w:hAnsi="Times New Roman" w:eastAsia="宋体" w:cs="Times New Roman"/>
          <w:b/>
          <w:bCs w:val="0"/>
          <w:sz w:val="24"/>
          <w:szCs w:val="24"/>
        </w:rPr>
        <w:t>年</w:t>
      </w:r>
      <w:r>
        <w:rPr>
          <w:rFonts w:hint="eastAsia" w:cs="Times New Roman"/>
          <w:b/>
          <w:bCs w:val="0"/>
          <w:sz w:val="24"/>
          <w:szCs w:val="24"/>
          <w:lang w:val="en-US" w:eastAsia="zh-CN"/>
        </w:rPr>
        <w:t>01</w:t>
      </w:r>
      <w:r>
        <w:rPr>
          <w:rFonts w:hint="default" w:ascii="Times New Roman" w:hAnsi="Times New Roman" w:eastAsia="宋体" w:cs="Times New Roman"/>
          <w:b/>
          <w:bCs w:val="0"/>
          <w:sz w:val="24"/>
          <w:szCs w:val="24"/>
        </w:rPr>
        <w:t>月</w:t>
      </w:r>
      <w:r>
        <w:rPr>
          <w:rFonts w:hint="eastAsia" w:cs="Times New Roman"/>
          <w:b/>
          <w:bCs w:val="0"/>
          <w:sz w:val="24"/>
          <w:szCs w:val="24"/>
          <w:lang w:val="en-US" w:eastAsia="zh-CN"/>
        </w:rPr>
        <w:t>15</w:t>
      </w:r>
      <w:r>
        <w:rPr>
          <w:rFonts w:hint="default" w:ascii="Times New Roman" w:hAnsi="Times New Roman" w:eastAsia="宋体" w:cs="Times New Roman"/>
          <w:b/>
          <w:bCs w:val="0"/>
          <w:sz w:val="24"/>
          <w:szCs w:val="24"/>
        </w:rPr>
        <w:t>日</w:t>
      </w:r>
    </w:p>
    <w:sectPr>
      <w:footerReference r:id="rId3" w:type="default"/>
      <w:pgSz w:w="11906" w:h="16838"/>
      <w:pgMar w:top="1440" w:right="1418" w:bottom="1440" w:left="1418" w:header="567" w:footer="79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50EF">
    <w:pPr>
      <w:pStyle w:val="16"/>
      <w:tabs>
        <w:tab w:val="center" w:pos="4535"/>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381A27">
                          <w:pPr>
                            <w:pStyle w:val="16"/>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5C381A27">
                    <w:pPr>
                      <w:pStyle w:val="16"/>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NTkzNGE0OWE0YmEwODFlNDNlNzQwNGEzMjI1NGYifQ=="/>
  </w:docVars>
  <w:rsids>
    <w:rsidRoot w:val="00752F3F"/>
    <w:rsid w:val="00007203"/>
    <w:rsid w:val="00015DD7"/>
    <w:rsid w:val="00020E18"/>
    <w:rsid w:val="000225D5"/>
    <w:rsid w:val="00027722"/>
    <w:rsid w:val="00031A87"/>
    <w:rsid w:val="00041663"/>
    <w:rsid w:val="00057AE6"/>
    <w:rsid w:val="00062BC5"/>
    <w:rsid w:val="0006444B"/>
    <w:rsid w:val="00083215"/>
    <w:rsid w:val="00084726"/>
    <w:rsid w:val="000B4F0F"/>
    <w:rsid w:val="000C4E79"/>
    <w:rsid w:val="000C5D2E"/>
    <w:rsid w:val="000F256C"/>
    <w:rsid w:val="001374A7"/>
    <w:rsid w:val="001443AD"/>
    <w:rsid w:val="00145461"/>
    <w:rsid w:val="001675A0"/>
    <w:rsid w:val="001777C5"/>
    <w:rsid w:val="00177D15"/>
    <w:rsid w:val="00192D3D"/>
    <w:rsid w:val="001D023B"/>
    <w:rsid w:val="001D144A"/>
    <w:rsid w:val="001F5121"/>
    <w:rsid w:val="0021059E"/>
    <w:rsid w:val="00210F8C"/>
    <w:rsid w:val="00216D12"/>
    <w:rsid w:val="00233D50"/>
    <w:rsid w:val="002504D4"/>
    <w:rsid w:val="0026170E"/>
    <w:rsid w:val="002725E1"/>
    <w:rsid w:val="002865A0"/>
    <w:rsid w:val="002C28ED"/>
    <w:rsid w:val="002C493C"/>
    <w:rsid w:val="002C6AA5"/>
    <w:rsid w:val="0031015F"/>
    <w:rsid w:val="00315350"/>
    <w:rsid w:val="003313B6"/>
    <w:rsid w:val="00335B9E"/>
    <w:rsid w:val="00337FEF"/>
    <w:rsid w:val="00340B0A"/>
    <w:rsid w:val="00364672"/>
    <w:rsid w:val="00372393"/>
    <w:rsid w:val="00381782"/>
    <w:rsid w:val="003D58AD"/>
    <w:rsid w:val="003E61DB"/>
    <w:rsid w:val="0040329E"/>
    <w:rsid w:val="00443107"/>
    <w:rsid w:val="004625BE"/>
    <w:rsid w:val="00471DFD"/>
    <w:rsid w:val="004A1DD2"/>
    <w:rsid w:val="004B2B21"/>
    <w:rsid w:val="004C4A4C"/>
    <w:rsid w:val="00506DD0"/>
    <w:rsid w:val="00515926"/>
    <w:rsid w:val="0052375F"/>
    <w:rsid w:val="005242BB"/>
    <w:rsid w:val="00524B52"/>
    <w:rsid w:val="0056014E"/>
    <w:rsid w:val="005659CC"/>
    <w:rsid w:val="00574C7A"/>
    <w:rsid w:val="0059249D"/>
    <w:rsid w:val="00592F1E"/>
    <w:rsid w:val="005A4A68"/>
    <w:rsid w:val="005A67AA"/>
    <w:rsid w:val="005D05BA"/>
    <w:rsid w:val="005D6AD9"/>
    <w:rsid w:val="005E5F6F"/>
    <w:rsid w:val="005F51A3"/>
    <w:rsid w:val="005F7DC1"/>
    <w:rsid w:val="00601A89"/>
    <w:rsid w:val="00602C52"/>
    <w:rsid w:val="00617CA2"/>
    <w:rsid w:val="00625E15"/>
    <w:rsid w:val="0063240F"/>
    <w:rsid w:val="00650F50"/>
    <w:rsid w:val="006864D3"/>
    <w:rsid w:val="006A11D6"/>
    <w:rsid w:val="006B4E83"/>
    <w:rsid w:val="006D600D"/>
    <w:rsid w:val="006E0A71"/>
    <w:rsid w:val="00704C1C"/>
    <w:rsid w:val="00752F3F"/>
    <w:rsid w:val="00753028"/>
    <w:rsid w:val="007621BC"/>
    <w:rsid w:val="007A0F96"/>
    <w:rsid w:val="007B286E"/>
    <w:rsid w:val="007E23B4"/>
    <w:rsid w:val="007F2189"/>
    <w:rsid w:val="007F513F"/>
    <w:rsid w:val="00835279"/>
    <w:rsid w:val="00843134"/>
    <w:rsid w:val="008536C3"/>
    <w:rsid w:val="008B27D2"/>
    <w:rsid w:val="008D13B7"/>
    <w:rsid w:val="008F366D"/>
    <w:rsid w:val="009602BD"/>
    <w:rsid w:val="00965CD8"/>
    <w:rsid w:val="0096796F"/>
    <w:rsid w:val="009722EA"/>
    <w:rsid w:val="00972A42"/>
    <w:rsid w:val="009858E4"/>
    <w:rsid w:val="009919DC"/>
    <w:rsid w:val="009A57EA"/>
    <w:rsid w:val="009A73D2"/>
    <w:rsid w:val="009B1ED2"/>
    <w:rsid w:val="009C34C2"/>
    <w:rsid w:val="009E04DC"/>
    <w:rsid w:val="009F2CDD"/>
    <w:rsid w:val="009F3080"/>
    <w:rsid w:val="00A21740"/>
    <w:rsid w:val="00A21ADD"/>
    <w:rsid w:val="00A24CA0"/>
    <w:rsid w:val="00A36E7B"/>
    <w:rsid w:val="00A411AF"/>
    <w:rsid w:val="00A56BA9"/>
    <w:rsid w:val="00A57E15"/>
    <w:rsid w:val="00AF412B"/>
    <w:rsid w:val="00B0594C"/>
    <w:rsid w:val="00B32D49"/>
    <w:rsid w:val="00B42F1E"/>
    <w:rsid w:val="00B65EF6"/>
    <w:rsid w:val="00B813C3"/>
    <w:rsid w:val="00BA6AAD"/>
    <w:rsid w:val="00BA6B68"/>
    <w:rsid w:val="00BC7155"/>
    <w:rsid w:val="00BD6731"/>
    <w:rsid w:val="00C100A4"/>
    <w:rsid w:val="00C12A41"/>
    <w:rsid w:val="00C1642C"/>
    <w:rsid w:val="00C5501F"/>
    <w:rsid w:val="00C6664C"/>
    <w:rsid w:val="00CA2B4A"/>
    <w:rsid w:val="00CA33E3"/>
    <w:rsid w:val="00CA71F2"/>
    <w:rsid w:val="00CB42D6"/>
    <w:rsid w:val="00CB6CBD"/>
    <w:rsid w:val="00CC379B"/>
    <w:rsid w:val="00CD21C1"/>
    <w:rsid w:val="00CD70C8"/>
    <w:rsid w:val="00CF219C"/>
    <w:rsid w:val="00CF7AD8"/>
    <w:rsid w:val="00D4655E"/>
    <w:rsid w:val="00D6473E"/>
    <w:rsid w:val="00D75CAA"/>
    <w:rsid w:val="00D77E71"/>
    <w:rsid w:val="00D84524"/>
    <w:rsid w:val="00DA3092"/>
    <w:rsid w:val="00DB2856"/>
    <w:rsid w:val="00DE4D88"/>
    <w:rsid w:val="00E115D3"/>
    <w:rsid w:val="00E3735B"/>
    <w:rsid w:val="00E53DB8"/>
    <w:rsid w:val="00E724CE"/>
    <w:rsid w:val="00E73B96"/>
    <w:rsid w:val="00E941A2"/>
    <w:rsid w:val="00EC3654"/>
    <w:rsid w:val="00ED0767"/>
    <w:rsid w:val="00EF0FDC"/>
    <w:rsid w:val="00F056C7"/>
    <w:rsid w:val="00F10FE7"/>
    <w:rsid w:val="00F45902"/>
    <w:rsid w:val="00F53F54"/>
    <w:rsid w:val="00F83BE8"/>
    <w:rsid w:val="00F86E3A"/>
    <w:rsid w:val="00FA6722"/>
    <w:rsid w:val="00FB3D28"/>
    <w:rsid w:val="00FC25EE"/>
    <w:rsid w:val="00FD3AA5"/>
    <w:rsid w:val="00FD5D44"/>
    <w:rsid w:val="00FE23E9"/>
    <w:rsid w:val="00FE6C63"/>
    <w:rsid w:val="00FF3832"/>
    <w:rsid w:val="00FF41E7"/>
    <w:rsid w:val="00FF647F"/>
    <w:rsid w:val="013D4B60"/>
    <w:rsid w:val="016519C1"/>
    <w:rsid w:val="01814321"/>
    <w:rsid w:val="01822573"/>
    <w:rsid w:val="01FC1693"/>
    <w:rsid w:val="02170638"/>
    <w:rsid w:val="02181129"/>
    <w:rsid w:val="024617F2"/>
    <w:rsid w:val="024912E2"/>
    <w:rsid w:val="02CD19B5"/>
    <w:rsid w:val="02D768EE"/>
    <w:rsid w:val="02DF39F5"/>
    <w:rsid w:val="02E977E9"/>
    <w:rsid w:val="03031491"/>
    <w:rsid w:val="032E1706"/>
    <w:rsid w:val="036C34DA"/>
    <w:rsid w:val="03B1131C"/>
    <w:rsid w:val="03C230FA"/>
    <w:rsid w:val="03D33559"/>
    <w:rsid w:val="03DC71E6"/>
    <w:rsid w:val="03DE5A5A"/>
    <w:rsid w:val="03E17C16"/>
    <w:rsid w:val="04325910"/>
    <w:rsid w:val="04334B5D"/>
    <w:rsid w:val="04335DA6"/>
    <w:rsid w:val="04387860"/>
    <w:rsid w:val="044C330C"/>
    <w:rsid w:val="048F6451"/>
    <w:rsid w:val="04A27DB5"/>
    <w:rsid w:val="04BF763A"/>
    <w:rsid w:val="04D631EA"/>
    <w:rsid w:val="04E4350F"/>
    <w:rsid w:val="050B0C41"/>
    <w:rsid w:val="050C38FD"/>
    <w:rsid w:val="05883ED0"/>
    <w:rsid w:val="05D45367"/>
    <w:rsid w:val="05E355AA"/>
    <w:rsid w:val="060C68AF"/>
    <w:rsid w:val="06463ED3"/>
    <w:rsid w:val="06677F89"/>
    <w:rsid w:val="069A05FE"/>
    <w:rsid w:val="06A72DCB"/>
    <w:rsid w:val="06BA3ED4"/>
    <w:rsid w:val="077374C2"/>
    <w:rsid w:val="07935729"/>
    <w:rsid w:val="07F13FAE"/>
    <w:rsid w:val="080C1189"/>
    <w:rsid w:val="08193B10"/>
    <w:rsid w:val="08325C6B"/>
    <w:rsid w:val="08514A4D"/>
    <w:rsid w:val="08516DB8"/>
    <w:rsid w:val="08535D04"/>
    <w:rsid w:val="086C7AD9"/>
    <w:rsid w:val="087D7F38"/>
    <w:rsid w:val="08AF225F"/>
    <w:rsid w:val="08DC4DF6"/>
    <w:rsid w:val="09062FBF"/>
    <w:rsid w:val="0947629D"/>
    <w:rsid w:val="09767DA1"/>
    <w:rsid w:val="09777F96"/>
    <w:rsid w:val="097906FF"/>
    <w:rsid w:val="09914A59"/>
    <w:rsid w:val="09F91840"/>
    <w:rsid w:val="0A5F47A2"/>
    <w:rsid w:val="0A8522AD"/>
    <w:rsid w:val="0AD52D3C"/>
    <w:rsid w:val="0AEE0C79"/>
    <w:rsid w:val="0B040843"/>
    <w:rsid w:val="0B3710F6"/>
    <w:rsid w:val="0B626F71"/>
    <w:rsid w:val="0B6B16F0"/>
    <w:rsid w:val="0B7D7E95"/>
    <w:rsid w:val="0B845139"/>
    <w:rsid w:val="0BB023D2"/>
    <w:rsid w:val="0C2835D4"/>
    <w:rsid w:val="0C322DE7"/>
    <w:rsid w:val="0C3E42E1"/>
    <w:rsid w:val="0C5E62E7"/>
    <w:rsid w:val="0C8F1FE8"/>
    <w:rsid w:val="0CD67C16"/>
    <w:rsid w:val="0D0F4AF8"/>
    <w:rsid w:val="0D2C6A51"/>
    <w:rsid w:val="0D6841AF"/>
    <w:rsid w:val="0D9E2ED3"/>
    <w:rsid w:val="0DB31D06"/>
    <w:rsid w:val="0DC3019B"/>
    <w:rsid w:val="0DFF4F4B"/>
    <w:rsid w:val="0E0C0B17"/>
    <w:rsid w:val="0EB14497"/>
    <w:rsid w:val="0EBF117A"/>
    <w:rsid w:val="0F682887"/>
    <w:rsid w:val="0F6C6610"/>
    <w:rsid w:val="0FA20239"/>
    <w:rsid w:val="0FD06B9F"/>
    <w:rsid w:val="0FE12B5A"/>
    <w:rsid w:val="101C3B92"/>
    <w:rsid w:val="105E13A5"/>
    <w:rsid w:val="105F1A99"/>
    <w:rsid w:val="106F57BC"/>
    <w:rsid w:val="107735B4"/>
    <w:rsid w:val="10912A5C"/>
    <w:rsid w:val="10BE12C1"/>
    <w:rsid w:val="10D206F5"/>
    <w:rsid w:val="116A49DC"/>
    <w:rsid w:val="11785740"/>
    <w:rsid w:val="1189130B"/>
    <w:rsid w:val="1192799E"/>
    <w:rsid w:val="11C63CC0"/>
    <w:rsid w:val="11C646FD"/>
    <w:rsid w:val="11C664AC"/>
    <w:rsid w:val="11EC35E8"/>
    <w:rsid w:val="123C051C"/>
    <w:rsid w:val="12843C71"/>
    <w:rsid w:val="12EA441C"/>
    <w:rsid w:val="136C0825"/>
    <w:rsid w:val="14072DAB"/>
    <w:rsid w:val="143666D2"/>
    <w:rsid w:val="14CC6E95"/>
    <w:rsid w:val="15244FBD"/>
    <w:rsid w:val="153C05CF"/>
    <w:rsid w:val="15495025"/>
    <w:rsid w:val="154A4608"/>
    <w:rsid w:val="159F284D"/>
    <w:rsid w:val="15B76792"/>
    <w:rsid w:val="16261F15"/>
    <w:rsid w:val="16280FDC"/>
    <w:rsid w:val="163C5D70"/>
    <w:rsid w:val="166E2C6E"/>
    <w:rsid w:val="16796AB9"/>
    <w:rsid w:val="16B25250"/>
    <w:rsid w:val="17114434"/>
    <w:rsid w:val="1720726F"/>
    <w:rsid w:val="179901BE"/>
    <w:rsid w:val="17AC6144"/>
    <w:rsid w:val="17B66550"/>
    <w:rsid w:val="180C1CE4"/>
    <w:rsid w:val="1887595F"/>
    <w:rsid w:val="188E2022"/>
    <w:rsid w:val="189A2440"/>
    <w:rsid w:val="18E36490"/>
    <w:rsid w:val="194F322A"/>
    <w:rsid w:val="194F4FD8"/>
    <w:rsid w:val="197E766C"/>
    <w:rsid w:val="19C33764"/>
    <w:rsid w:val="19C808E7"/>
    <w:rsid w:val="19E80F89"/>
    <w:rsid w:val="1A1158EF"/>
    <w:rsid w:val="1AD14C15"/>
    <w:rsid w:val="1B040045"/>
    <w:rsid w:val="1B3B1CB8"/>
    <w:rsid w:val="1B4E306E"/>
    <w:rsid w:val="1B5600FE"/>
    <w:rsid w:val="1B5934FA"/>
    <w:rsid w:val="1B9118D8"/>
    <w:rsid w:val="1C0B7AD0"/>
    <w:rsid w:val="1C0D4CD7"/>
    <w:rsid w:val="1C356C65"/>
    <w:rsid w:val="1C424981"/>
    <w:rsid w:val="1C4526C3"/>
    <w:rsid w:val="1C9F1DD3"/>
    <w:rsid w:val="1CAE2016"/>
    <w:rsid w:val="1CBE20A3"/>
    <w:rsid w:val="1CCD7FA6"/>
    <w:rsid w:val="1CFD4D4B"/>
    <w:rsid w:val="1D3249F5"/>
    <w:rsid w:val="1D5176AB"/>
    <w:rsid w:val="1D557948"/>
    <w:rsid w:val="1D8029D4"/>
    <w:rsid w:val="1D884F5D"/>
    <w:rsid w:val="1DDA41FD"/>
    <w:rsid w:val="1DE81558"/>
    <w:rsid w:val="1E075E82"/>
    <w:rsid w:val="1E0F0229"/>
    <w:rsid w:val="1E4908AF"/>
    <w:rsid w:val="1E6A01BF"/>
    <w:rsid w:val="1EA73854"/>
    <w:rsid w:val="1EA96F39"/>
    <w:rsid w:val="1EB23C92"/>
    <w:rsid w:val="1ED52308"/>
    <w:rsid w:val="1F550E6F"/>
    <w:rsid w:val="1F9C28CF"/>
    <w:rsid w:val="1FD06747"/>
    <w:rsid w:val="1FFD429B"/>
    <w:rsid w:val="20AB6E34"/>
    <w:rsid w:val="20B41BC5"/>
    <w:rsid w:val="20B67FC9"/>
    <w:rsid w:val="211B5472"/>
    <w:rsid w:val="21995806"/>
    <w:rsid w:val="21DF2C72"/>
    <w:rsid w:val="223B259E"/>
    <w:rsid w:val="226B0E09"/>
    <w:rsid w:val="229C0B63"/>
    <w:rsid w:val="22BA54AB"/>
    <w:rsid w:val="22D66A2F"/>
    <w:rsid w:val="22E05919"/>
    <w:rsid w:val="22FF7354"/>
    <w:rsid w:val="231B12FE"/>
    <w:rsid w:val="23403DB4"/>
    <w:rsid w:val="23E53F52"/>
    <w:rsid w:val="23FA5FE3"/>
    <w:rsid w:val="24431BDE"/>
    <w:rsid w:val="24CD76F9"/>
    <w:rsid w:val="25153BB3"/>
    <w:rsid w:val="255147A5"/>
    <w:rsid w:val="25562AED"/>
    <w:rsid w:val="255641F8"/>
    <w:rsid w:val="25B404A6"/>
    <w:rsid w:val="26814DB8"/>
    <w:rsid w:val="26BB18A4"/>
    <w:rsid w:val="26C012C4"/>
    <w:rsid w:val="26F176CF"/>
    <w:rsid w:val="26FD2518"/>
    <w:rsid w:val="271D68DD"/>
    <w:rsid w:val="27483067"/>
    <w:rsid w:val="275163C0"/>
    <w:rsid w:val="27540B3C"/>
    <w:rsid w:val="275F15F7"/>
    <w:rsid w:val="277860F7"/>
    <w:rsid w:val="27A138C9"/>
    <w:rsid w:val="27D05536"/>
    <w:rsid w:val="283C5140"/>
    <w:rsid w:val="28537F15"/>
    <w:rsid w:val="285919D0"/>
    <w:rsid w:val="28594C9C"/>
    <w:rsid w:val="28CD7CC8"/>
    <w:rsid w:val="28EE0068"/>
    <w:rsid w:val="293076B9"/>
    <w:rsid w:val="29573470"/>
    <w:rsid w:val="298962E5"/>
    <w:rsid w:val="29C94933"/>
    <w:rsid w:val="29D37560"/>
    <w:rsid w:val="29DC2379"/>
    <w:rsid w:val="2A3A138D"/>
    <w:rsid w:val="2AD74E2E"/>
    <w:rsid w:val="2AE01F34"/>
    <w:rsid w:val="2AF43C32"/>
    <w:rsid w:val="2AFA28CA"/>
    <w:rsid w:val="2B02634F"/>
    <w:rsid w:val="2B30453E"/>
    <w:rsid w:val="2B34402E"/>
    <w:rsid w:val="2B404781"/>
    <w:rsid w:val="2B7E52A9"/>
    <w:rsid w:val="2B83656C"/>
    <w:rsid w:val="2B9C5770"/>
    <w:rsid w:val="2BBD34EE"/>
    <w:rsid w:val="2BD650E5"/>
    <w:rsid w:val="2C4402A1"/>
    <w:rsid w:val="2C5030EA"/>
    <w:rsid w:val="2C7C3EDF"/>
    <w:rsid w:val="2C862667"/>
    <w:rsid w:val="2C8F3160"/>
    <w:rsid w:val="2CBE39A9"/>
    <w:rsid w:val="2CCF642C"/>
    <w:rsid w:val="2CFB648A"/>
    <w:rsid w:val="2D1E6D44"/>
    <w:rsid w:val="2D5C786C"/>
    <w:rsid w:val="2D6E78BE"/>
    <w:rsid w:val="2D737010"/>
    <w:rsid w:val="2D884A77"/>
    <w:rsid w:val="2D8B56A2"/>
    <w:rsid w:val="2D96384A"/>
    <w:rsid w:val="2D9A074B"/>
    <w:rsid w:val="2DCE575E"/>
    <w:rsid w:val="2EA02A03"/>
    <w:rsid w:val="2EA339A5"/>
    <w:rsid w:val="2EB03997"/>
    <w:rsid w:val="2EC102CF"/>
    <w:rsid w:val="2EC61441"/>
    <w:rsid w:val="2EF57F78"/>
    <w:rsid w:val="2F3C4ED9"/>
    <w:rsid w:val="2F41010A"/>
    <w:rsid w:val="2F452CAE"/>
    <w:rsid w:val="2F45678C"/>
    <w:rsid w:val="2F6B3D97"/>
    <w:rsid w:val="2FA55A34"/>
    <w:rsid w:val="2FD7253B"/>
    <w:rsid w:val="2FFB336C"/>
    <w:rsid w:val="302428C3"/>
    <w:rsid w:val="30A526A0"/>
    <w:rsid w:val="30CC6AB7"/>
    <w:rsid w:val="30EB4C80"/>
    <w:rsid w:val="31210BB1"/>
    <w:rsid w:val="317C228B"/>
    <w:rsid w:val="317D1870"/>
    <w:rsid w:val="31E3055C"/>
    <w:rsid w:val="31EE13DB"/>
    <w:rsid w:val="329B4F01"/>
    <w:rsid w:val="32B044FC"/>
    <w:rsid w:val="32C700BB"/>
    <w:rsid w:val="32CB5278"/>
    <w:rsid w:val="32D700C1"/>
    <w:rsid w:val="3398641F"/>
    <w:rsid w:val="33D71DA5"/>
    <w:rsid w:val="34086058"/>
    <w:rsid w:val="3421711A"/>
    <w:rsid w:val="34821CCF"/>
    <w:rsid w:val="349E7181"/>
    <w:rsid w:val="34C12DD7"/>
    <w:rsid w:val="34FB5E9D"/>
    <w:rsid w:val="35034C06"/>
    <w:rsid w:val="35FA7C22"/>
    <w:rsid w:val="360A3666"/>
    <w:rsid w:val="361B13DF"/>
    <w:rsid w:val="36331A3E"/>
    <w:rsid w:val="365C4E25"/>
    <w:rsid w:val="36721EAF"/>
    <w:rsid w:val="36991215"/>
    <w:rsid w:val="36D64B0C"/>
    <w:rsid w:val="370A2766"/>
    <w:rsid w:val="372E04CB"/>
    <w:rsid w:val="38042622"/>
    <w:rsid w:val="38233460"/>
    <w:rsid w:val="383608AC"/>
    <w:rsid w:val="38871C41"/>
    <w:rsid w:val="38961E84"/>
    <w:rsid w:val="38DB3D3B"/>
    <w:rsid w:val="39802684"/>
    <w:rsid w:val="39A60AAD"/>
    <w:rsid w:val="3A5274D5"/>
    <w:rsid w:val="3ADE7B13"/>
    <w:rsid w:val="3AE071C4"/>
    <w:rsid w:val="3AFB6916"/>
    <w:rsid w:val="3B1874C8"/>
    <w:rsid w:val="3B1F0857"/>
    <w:rsid w:val="3B334302"/>
    <w:rsid w:val="3B7B0D16"/>
    <w:rsid w:val="3BA24A74"/>
    <w:rsid w:val="3BD31641"/>
    <w:rsid w:val="3C261771"/>
    <w:rsid w:val="3C290040"/>
    <w:rsid w:val="3C2E0BD3"/>
    <w:rsid w:val="3C6D114E"/>
    <w:rsid w:val="3C9C1A33"/>
    <w:rsid w:val="3C9D29D7"/>
    <w:rsid w:val="3CB66F99"/>
    <w:rsid w:val="3CE42DD7"/>
    <w:rsid w:val="3D0870C9"/>
    <w:rsid w:val="3D0F68FD"/>
    <w:rsid w:val="3D6F0EF6"/>
    <w:rsid w:val="3D70707C"/>
    <w:rsid w:val="3D734E8A"/>
    <w:rsid w:val="3D8C1AA8"/>
    <w:rsid w:val="3DA077DE"/>
    <w:rsid w:val="3DC2371B"/>
    <w:rsid w:val="3DE96493"/>
    <w:rsid w:val="3E407687"/>
    <w:rsid w:val="3E5C226F"/>
    <w:rsid w:val="3E7B0239"/>
    <w:rsid w:val="3E8829D5"/>
    <w:rsid w:val="3E984D2E"/>
    <w:rsid w:val="3EA73B7A"/>
    <w:rsid w:val="3EBDEC09"/>
    <w:rsid w:val="3EFE5931"/>
    <w:rsid w:val="3F084822"/>
    <w:rsid w:val="3F2301EA"/>
    <w:rsid w:val="3F4A39C9"/>
    <w:rsid w:val="3F6E5909"/>
    <w:rsid w:val="3F7C162E"/>
    <w:rsid w:val="3F9410E8"/>
    <w:rsid w:val="3FDA2571"/>
    <w:rsid w:val="3FE03515"/>
    <w:rsid w:val="3FED27E9"/>
    <w:rsid w:val="3FEF631E"/>
    <w:rsid w:val="3FFA0F4B"/>
    <w:rsid w:val="40267F92"/>
    <w:rsid w:val="404E1296"/>
    <w:rsid w:val="40516DBF"/>
    <w:rsid w:val="40E83499"/>
    <w:rsid w:val="410C6036"/>
    <w:rsid w:val="41132EB2"/>
    <w:rsid w:val="415C6D0C"/>
    <w:rsid w:val="415D5C35"/>
    <w:rsid w:val="419158DF"/>
    <w:rsid w:val="41C23CEA"/>
    <w:rsid w:val="41DD28D2"/>
    <w:rsid w:val="41E00614"/>
    <w:rsid w:val="420A743F"/>
    <w:rsid w:val="42312C1E"/>
    <w:rsid w:val="43675F86"/>
    <w:rsid w:val="43A044FF"/>
    <w:rsid w:val="43AD2778"/>
    <w:rsid w:val="43BB1639"/>
    <w:rsid w:val="440B5E1C"/>
    <w:rsid w:val="44170FD9"/>
    <w:rsid w:val="44246EDE"/>
    <w:rsid w:val="442742D8"/>
    <w:rsid w:val="446019CC"/>
    <w:rsid w:val="4496320C"/>
    <w:rsid w:val="44B85878"/>
    <w:rsid w:val="44BA15F0"/>
    <w:rsid w:val="451B0AE7"/>
    <w:rsid w:val="45212B65"/>
    <w:rsid w:val="45321526"/>
    <w:rsid w:val="45617CBE"/>
    <w:rsid w:val="45D65FB6"/>
    <w:rsid w:val="45F05A40"/>
    <w:rsid w:val="465810C1"/>
    <w:rsid w:val="465927A3"/>
    <w:rsid w:val="465B470D"/>
    <w:rsid w:val="46B044E1"/>
    <w:rsid w:val="471072A6"/>
    <w:rsid w:val="47184F9C"/>
    <w:rsid w:val="472471F5"/>
    <w:rsid w:val="475D18D1"/>
    <w:rsid w:val="47EF7803"/>
    <w:rsid w:val="48027DC9"/>
    <w:rsid w:val="48221986"/>
    <w:rsid w:val="48D2263D"/>
    <w:rsid w:val="49143F5A"/>
    <w:rsid w:val="49282FCC"/>
    <w:rsid w:val="49387C4F"/>
    <w:rsid w:val="49557B3A"/>
    <w:rsid w:val="4961203A"/>
    <w:rsid w:val="49725FF6"/>
    <w:rsid w:val="49BA3FC9"/>
    <w:rsid w:val="4A4650B2"/>
    <w:rsid w:val="4A6107E8"/>
    <w:rsid w:val="4A963F66"/>
    <w:rsid w:val="4AA6320D"/>
    <w:rsid w:val="4AAE5F81"/>
    <w:rsid w:val="4AC26B09"/>
    <w:rsid w:val="4AC31EEB"/>
    <w:rsid w:val="4AC47AEB"/>
    <w:rsid w:val="4B1732F9"/>
    <w:rsid w:val="4B423993"/>
    <w:rsid w:val="4B842010"/>
    <w:rsid w:val="4BD0179C"/>
    <w:rsid w:val="4BDC009E"/>
    <w:rsid w:val="4BEB02E1"/>
    <w:rsid w:val="4C0F478D"/>
    <w:rsid w:val="4CC07C2C"/>
    <w:rsid w:val="4CC40252"/>
    <w:rsid w:val="4CFD02CC"/>
    <w:rsid w:val="4D7D1C1E"/>
    <w:rsid w:val="4D812CAB"/>
    <w:rsid w:val="4D8E361A"/>
    <w:rsid w:val="4DCC0E43"/>
    <w:rsid w:val="4DE17808"/>
    <w:rsid w:val="4E30022D"/>
    <w:rsid w:val="4E3308C7"/>
    <w:rsid w:val="4E3917D8"/>
    <w:rsid w:val="4E5E2FEC"/>
    <w:rsid w:val="4E7A5B40"/>
    <w:rsid w:val="4EDC497A"/>
    <w:rsid w:val="4EE51018"/>
    <w:rsid w:val="4F0A0A7E"/>
    <w:rsid w:val="4F4E4E0F"/>
    <w:rsid w:val="4F8C7872"/>
    <w:rsid w:val="4FCB2904"/>
    <w:rsid w:val="4FDF015D"/>
    <w:rsid w:val="505356BB"/>
    <w:rsid w:val="506A5C79"/>
    <w:rsid w:val="50942CF5"/>
    <w:rsid w:val="50C2231D"/>
    <w:rsid w:val="50DC644B"/>
    <w:rsid w:val="510C4F82"/>
    <w:rsid w:val="51654CA1"/>
    <w:rsid w:val="519B00B4"/>
    <w:rsid w:val="51B01DB1"/>
    <w:rsid w:val="51E414C7"/>
    <w:rsid w:val="521C1C1A"/>
    <w:rsid w:val="52415DE2"/>
    <w:rsid w:val="524B1ADA"/>
    <w:rsid w:val="52505342"/>
    <w:rsid w:val="52927395"/>
    <w:rsid w:val="529F5982"/>
    <w:rsid w:val="52D47D21"/>
    <w:rsid w:val="52FA16B4"/>
    <w:rsid w:val="53013417"/>
    <w:rsid w:val="53081134"/>
    <w:rsid w:val="530D6D8F"/>
    <w:rsid w:val="53202F66"/>
    <w:rsid w:val="5334256E"/>
    <w:rsid w:val="537F5EDF"/>
    <w:rsid w:val="53EE096F"/>
    <w:rsid w:val="53F57F4F"/>
    <w:rsid w:val="540D6F47"/>
    <w:rsid w:val="548F6725"/>
    <w:rsid w:val="54CD54A4"/>
    <w:rsid w:val="54E55E41"/>
    <w:rsid w:val="54E65AEA"/>
    <w:rsid w:val="54EB4EAE"/>
    <w:rsid w:val="55424CCC"/>
    <w:rsid w:val="56625644"/>
    <w:rsid w:val="569A4E6B"/>
    <w:rsid w:val="56C67AB9"/>
    <w:rsid w:val="56EC7104"/>
    <w:rsid w:val="57042717"/>
    <w:rsid w:val="574D3BFE"/>
    <w:rsid w:val="575C2093"/>
    <w:rsid w:val="5790373B"/>
    <w:rsid w:val="57AD542C"/>
    <w:rsid w:val="57C068F4"/>
    <w:rsid w:val="57D60097"/>
    <w:rsid w:val="58067630"/>
    <w:rsid w:val="58254B7B"/>
    <w:rsid w:val="5827444F"/>
    <w:rsid w:val="58E11F1F"/>
    <w:rsid w:val="58F20F01"/>
    <w:rsid w:val="59142C25"/>
    <w:rsid w:val="59253085"/>
    <w:rsid w:val="59581022"/>
    <w:rsid w:val="599124C8"/>
    <w:rsid w:val="5A113609"/>
    <w:rsid w:val="5A5D405D"/>
    <w:rsid w:val="5A916423"/>
    <w:rsid w:val="5A9372BA"/>
    <w:rsid w:val="5AB62B17"/>
    <w:rsid w:val="5AC71F19"/>
    <w:rsid w:val="5AD85ED5"/>
    <w:rsid w:val="5B073263"/>
    <w:rsid w:val="5B0E0C41"/>
    <w:rsid w:val="5B296730"/>
    <w:rsid w:val="5B462900"/>
    <w:rsid w:val="5B471E03"/>
    <w:rsid w:val="5BA507BB"/>
    <w:rsid w:val="5BAD110F"/>
    <w:rsid w:val="5BC26D6F"/>
    <w:rsid w:val="5BED7335"/>
    <w:rsid w:val="5C687BD7"/>
    <w:rsid w:val="5C7B2FBB"/>
    <w:rsid w:val="5C7F2AAC"/>
    <w:rsid w:val="5C9B6BD5"/>
    <w:rsid w:val="5CB21116"/>
    <w:rsid w:val="5CC44962"/>
    <w:rsid w:val="5CE60D7D"/>
    <w:rsid w:val="5D261179"/>
    <w:rsid w:val="5D6A375C"/>
    <w:rsid w:val="5D9B4125"/>
    <w:rsid w:val="5DCB1D21"/>
    <w:rsid w:val="5DD15589"/>
    <w:rsid w:val="5DFD1EDF"/>
    <w:rsid w:val="5E452590"/>
    <w:rsid w:val="5E9860A7"/>
    <w:rsid w:val="5EA66A16"/>
    <w:rsid w:val="5EA93E10"/>
    <w:rsid w:val="5EB9333F"/>
    <w:rsid w:val="5EC97541"/>
    <w:rsid w:val="5EDD2F87"/>
    <w:rsid w:val="5EE26ACD"/>
    <w:rsid w:val="5EE4209E"/>
    <w:rsid w:val="5EEE3F19"/>
    <w:rsid w:val="5FD818C6"/>
    <w:rsid w:val="6012465D"/>
    <w:rsid w:val="601870FA"/>
    <w:rsid w:val="602F0EC0"/>
    <w:rsid w:val="60912840"/>
    <w:rsid w:val="60B47432"/>
    <w:rsid w:val="60B6722F"/>
    <w:rsid w:val="60D31080"/>
    <w:rsid w:val="60DB04CD"/>
    <w:rsid w:val="610C2771"/>
    <w:rsid w:val="610F079A"/>
    <w:rsid w:val="615053F3"/>
    <w:rsid w:val="61642270"/>
    <w:rsid w:val="616C7377"/>
    <w:rsid w:val="617259C9"/>
    <w:rsid w:val="61826579"/>
    <w:rsid w:val="618943CD"/>
    <w:rsid w:val="61972646"/>
    <w:rsid w:val="61B05463"/>
    <w:rsid w:val="624F3FF1"/>
    <w:rsid w:val="62500A46"/>
    <w:rsid w:val="626F5370"/>
    <w:rsid w:val="62824A1E"/>
    <w:rsid w:val="62915A06"/>
    <w:rsid w:val="62C4141D"/>
    <w:rsid w:val="62EF200D"/>
    <w:rsid w:val="630E6937"/>
    <w:rsid w:val="634873B4"/>
    <w:rsid w:val="636B6B9E"/>
    <w:rsid w:val="63901BF9"/>
    <w:rsid w:val="63A64DC2"/>
    <w:rsid w:val="63BC686D"/>
    <w:rsid w:val="64786F9F"/>
    <w:rsid w:val="647B624F"/>
    <w:rsid w:val="647E189B"/>
    <w:rsid w:val="64BA2D78"/>
    <w:rsid w:val="64D951B9"/>
    <w:rsid w:val="65183204"/>
    <w:rsid w:val="656C3DE9"/>
    <w:rsid w:val="657A4758"/>
    <w:rsid w:val="66171FA7"/>
    <w:rsid w:val="663568D1"/>
    <w:rsid w:val="66D07453"/>
    <w:rsid w:val="66DB6D33"/>
    <w:rsid w:val="675F0394"/>
    <w:rsid w:val="67A0522F"/>
    <w:rsid w:val="67CE0D8B"/>
    <w:rsid w:val="68014CBD"/>
    <w:rsid w:val="6841330B"/>
    <w:rsid w:val="68420E31"/>
    <w:rsid w:val="686303AD"/>
    <w:rsid w:val="6897117D"/>
    <w:rsid w:val="68B41D2F"/>
    <w:rsid w:val="68C308D3"/>
    <w:rsid w:val="68CF0917"/>
    <w:rsid w:val="68EB0A49"/>
    <w:rsid w:val="68F26CC4"/>
    <w:rsid w:val="694738C3"/>
    <w:rsid w:val="6965127B"/>
    <w:rsid w:val="69692B1A"/>
    <w:rsid w:val="69AE2C22"/>
    <w:rsid w:val="6A1A42F1"/>
    <w:rsid w:val="6A2C3B47"/>
    <w:rsid w:val="6A3B6DCB"/>
    <w:rsid w:val="6A617C95"/>
    <w:rsid w:val="6A721EA2"/>
    <w:rsid w:val="6A966B1A"/>
    <w:rsid w:val="6A9B51EE"/>
    <w:rsid w:val="6AA302AD"/>
    <w:rsid w:val="6B0F149F"/>
    <w:rsid w:val="6B2A277C"/>
    <w:rsid w:val="6B476E8A"/>
    <w:rsid w:val="6B8A1AB8"/>
    <w:rsid w:val="6B96571C"/>
    <w:rsid w:val="6C3D203B"/>
    <w:rsid w:val="6C4433CA"/>
    <w:rsid w:val="6C7D4B2E"/>
    <w:rsid w:val="6C935275"/>
    <w:rsid w:val="6CAE0742"/>
    <w:rsid w:val="6CF11A3A"/>
    <w:rsid w:val="6CF52916"/>
    <w:rsid w:val="6CFA25FB"/>
    <w:rsid w:val="6CFD69D5"/>
    <w:rsid w:val="6D1B05CF"/>
    <w:rsid w:val="6DA60F09"/>
    <w:rsid w:val="6DCC18C9"/>
    <w:rsid w:val="6DEB6C80"/>
    <w:rsid w:val="6E0948CB"/>
    <w:rsid w:val="6E3851B0"/>
    <w:rsid w:val="6E5C0E9F"/>
    <w:rsid w:val="6E9F18F5"/>
    <w:rsid w:val="6EAA7F4D"/>
    <w:rsid w:val="6EBE3907"/>
    <w:rsid w:val="6EE42C42"/>
    <w:rsid w:val="6F5619E0"/>
    <w:rsid w:val="6F7E3097"/>
    <w:rsid w:val="6FB24AEE"/>
    <w:rsid w:val="700674C0"/>
    <w:rsid w:val="705D4A5A"/>
    <w:rsid w:val="706B4D93"/>
    <w:rsid w:val="70783A62"/>
    <w:rsid w:val="70D213F8"/>
    <w:rsid w:val="70ED2282"/>
    <w:rsid w:val="71076218"/>
    <w:rsid w:val="719373A8"/>
    <w:rsid w:val="71AF7537"/>
    <w:rsid w:val="721B3ED3"/>
    <w:rsid w:val="725B76BF"/>
    <w:rsid w:val="72DA05E4"/>
    <w:rsid w:val="732971FC"/>
    <w:rsid w:val="73314230"/>
    <w:rsid w:val="734D60E8"/>
    <w:rsid w:val="7395275D"/>
    <w:rsid w:val="73CD0149"/>
    <w:rsid w:val="73D90795"/>
    <w:rsid w:val="73F12690"/>
    <w:rsid w:val="73F56970"/>
    <w:rsid w:val="741B054F"/>
    <w:rsid w:val="74234EB6"/>
    <w:rsid w:val="74366AA8"/>
    <w:rsid w:val="74635F9F"/>
    <w:rsid w:val="747F6622"/>
    <w:rsid w:val="74873414"/>
    <w:rsid w:val="74AC4202"/>
    <w:rsid w:val="74B131B4"/>
    <w:rsid w:val="74B369B0"/>
    <w:rsid w:val="74B44E65"/>
    <w:rsid w:val="74FF4332"/>
    <w:rsid w:val="75253ECA"/>
    <w:rsid w:val="756B1B15"/>
    <w:rsid w:val="756B7C19"/>
    <w:rsid w:val="758D4034"/>
    <w:rsid w:val="75C37A55"/>
    <w:rsid w:val="760F4A49"/>
    <w:rsid w:val="7620792E"/>
    <w:rsid w:val="76BD26F7"/>
    <w:rsid w:val="772C33D8"/>
    <w:rsid w:val="7750356B"/>
    <w:rsid w:val="77A567AA"/>
    <w:rsid w:val="77C81353"/>
    <w:rsid w:val="77CD11F2"/>
    <w:rsid w:val="77DB72D8"/>
    <w:rsid w:val="77DF26E3"/>
    <w:rsid w:val="77F141D8"/>
    <w:rsid w:val="780B56E4"/>
    <w:rsid w:val="78116B6B"/>
    <w:rsid w:val="78317827"/>
    <w:rsid w:val="784A620C"/>
    <w:rsid w:val="78B638A1"/>
    <w:rsid w:val="78C0027C"/>
    <w:rsid w:val="78E832FB"/>
    <w:rsid w:val="78EF46BD"/>
    <w:rsid w:val="79212CBB"/>
    <w:rsid w:val="792D681D"/>
    <w:rsid w:val="793830BA"/>
    <w:rsid w:val="79991A2D"/>
    <w:rsid w:val="79BC4B92"/>
    <w:rsid w:val="79F44681"/>
    <w:rsid w:val="79F96EEF"/>
    <w:rsid w:val="7A9A206E"/>
    <w:rsid w:val="7AEA5A84"/>
    <w:rsid w:val="7AF81F4F"/>
    <w:rsid w:val="7B2E27CC"/>
    <w:rsid w:val="7B5B603A"/>
    <w:rsid w:val="7B663B8D"/>
    <w:rsid w:val="7B6A44CF"/>
    <w:rsid w:val="7BBB7E38"/>
    <w:rsid w:val="7BDA5768"/>
    <w:rsid w:val="7C2C12AD"/>
    <w:rsid w:val="7C594C70"/>
    <w:rsid w:val="7C66113B"/>
    <w:rsid w:val="7C7C1D88"/>
    <w:rsid w:val="7C8149F9"/>
    <w:rsid w:val="7C9020F0"/>
    <w:rsid w:val="7C961A20"/>
    <w:rsid w:val="7CB67090"/>
    <w:rsid w:val="7D2572D7"/>
    <w:rsid w:val="7D331D7F"/>
    <w:rsid w:val="7D3B38D9"/>
    <w:rsid w:val="7D781125"/>
    <w:rsid w:val="7DA4016C"/>
    <w:rsid w:val="7DCF7863"/>
    <w:rsid w:val="7DDF5E47"/>
    <w:rsid w:val="7DE11416"/>
    <w:rsid w:val="7E0E3838"/>
    <w:rsid w:val="7E284750"/>
    <w:rsid w:val="7E3E4850"/>
    <w:rsid w:val="7EBC3294"/>
    <w:rsid w:val="7F5B2AAD"/>
    <w:rsid w:val="7F6319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semiHidden="0" w:name="annotation text"/>
    <w:lsdException w:qFormat="1" w:unhideWhenUsed="0" w:uiPriority="99" w:name="header"/>
    <w:lsdException w:qFormat="1" w:unhideWhenUsed="0" w:uiPriority="99" w:name="footer"/>
    <w:lsdException w:qFormat="1" w:unhideWhenUsed="0" w:uiPriority="0"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autoRedefine/>
    <w:qFormat/>
    <w:locked/>
    <w:uiPriority w:val="0"/>
    <w:pPr>
      <w:keepNext/>
      <w:keepLines/>
      <w:spacing w:before="340" w:after="330"/>
      <w:outlineLvl w:val="0"/>
    </w:pPr>
    <w:rPr>
      <w:rFonts w:eastAsia="楷体"/>
      <w:b/>
      <w:bCs/>
      <w:kern w:val="44"/>
      <w:sz w:val="24"/>
      <w:szCs w:val="44"/>
    </w:rPr>
  </w:style>
  <w:style w:type="character" w:default="1" w:styleId="24">
    <w:name w:val="Default Paragraph Font"/>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customStyle="1" w:styleId="2">
    <w:name w:val="li_正文"/>
    <w:basedOn w:val="1"/>
    <w:next w:val="1"/>
    <w:autoRedefine/>
    <w:qFormat/>
    <w:uiPriority w:val="0"/>
    <w:pPr>
      <w:ind w:firstLine="200" w:firstLineChars="200"/>
      <w:jc w:val="left"/>
    </w:pPr>
    <w:rPr>
      <w:rFonts w:ascii="Calibri" w:hAnsi="Calibri"/>
      <w:sz w:val="28"/>
      <w:szCs w:val="28"/>
    </w:rPr>
  </w:style>
  <w:style w:type="paragraph" w:styleId="4">
    <w:name w:val="Normal Indent"/>
    <w:basedOn w:val="1"/>
    <w:autoRedefine/>
    <w:qFormat/>
    <w:uiPriority w:val="0"/>
    <w:pPr>
      <w:ind w:firstLine="420" w:firstLineChars="200"/>
    </w:pPr>
  </w:style>
  <w:style w:type="paragraph" w:styleId="5">
    <w:name w:val="annotation text"/>
    <w:basedOn w:val="1"/>
    <w:link w:val="36"/>
    <w:autoRedefine/>
    <w:unhideWhenUsed/>
    <w:qFormat/>
    <w:uiPriority w:val="99"/>
    <w:pPr>
      <w:jc w:val="left"/>
    </w:pPr>
  </w:style>
  <w:style w:type="paragraph" w:styleId="6">
    <w:name w:val="Body Text"/>
    <w:basedOn w:val="1"/>
    <w:next w:val="7"/>
    <w:autoRedefine/>
    <w:qFormat/>
    <w:uiPriority w:val="0"/>
    <w:pPr>
      <w:spacing w:after="120"/>
    </w:pPr>
  </w:style>
  <w:style w:type="paragraph" w:styleId="7">
    <w:name w:val="Date"/>
    <w:basedOn w:val="1"/>
    <w:next w:val="1"/>
    <w:autoRedefine/>
    <w:qFormat/>
    <w:uiPriority w:val="0"/>
    <w:pPr>
      <w:ind w:left="100" w:leftChars="2500"/>
    </w:pPr>
    <w:rPr>
      <w:rFonts w:ascii="宋体" w:hAnsi="宋体"/>
    </w:rPr>
  </w:style>
  <w:style w:type="paragraph" w:styleId="8">
    <w:name w:val="Body Text Indent"/>
    <w:basedOn w:val="1"/>
    <w:next w:val="9"/>
    <w:autoRedefine/>
    <w:qFormat/>
    <w:uiPriority w:val="0"/>
    <w:pPr>
      <w:ind w:right="-100" w:firstLine="560" w:firstLineChars="200"/>
    </w:pPr>
    <w:rPr>
      <w:sz w:val="28"/>
    </w:rPr>
  </w:style>
  <w:style w:type="paragraph" w:customStyle="1" w:styleId="9">
    <w:name w:val="样式 正文文本缩进 + 行距: 1.5 倍行距"/>
    <w:basedOn w:val="10"/>
    <w:next w:val="11"/>
    <w:autoRedefine/>
    <w:qFormat/>
    <w:uiPriority w:val="0"/>
    <w:pPr>
      <w:spacing w:after="120" w:line="360" w:lineRule="auto"/>
      <w:ind w:left="90" w:leftChars="32" w:firstLine="560" w:firstLineChars="200"/>
    </w:pPr>
    <w:rPr>
      <w:rFonts w:cs="宋体"/>
    </w:rPr>
  </w:style>
  <w:style w:type="paragraph" w:customStyle="1" w:styleId="10">
    <w:name w:val="正文文本缩进1"/>
    <w:basedOn w:val="1"/>
    <w:next w:val="9"/>
    <w:autoRedefine/>
    <w:qFormat/>
    <w:uiPriority w:val="0"/>
    <w:pPr>
      <w:ind w:left="420" w:leftChars="200"/>
    </w:pPr>
    <w:rPr>
      <w:sz w:val="24"/>
    </w:rPr>
  </w:style>
  <w:style w:type="paragraph" w:styleId="11">
    <w:name w:val="header"/>
    <w:basedOn w:val="1"/>
    <w:next w:val="12"/>
    <w:link w:val="28"/>
    <w:autoRedefine/>
    <w:semiHidden/>
    <w:qFormat/>
    <w:uiPriority w:val="99"/>
    <w:pPr>
      <w:pBdr>
        <w:bottom w:val="single" w:color="auto" w:sz="6" w:space="1"/>
      </w:pBdr>
      <w:tabs>
        <w:tab w:val="center" w:pos="4153"/>
        <w:tab w:val="right" w:pos="8306"/>
      </w:tabs>
      <w:snapToGrid w:val="0"/>
      <w:jc w:val="center"/>
    </w:pPr>
    <w:rPr>
      <w:sz w:val="18"/>
      <w:szCs w:val="18"/>
    </w:rPr>
  </w:style>
  <w:style w:type="paragraph" w:customStyle="1" w:styleId="12">
    <w:name w:val="样式5"/>
    <w:basedOn w:val="13"/>
    <w:autoRedefine/>
    <w:qFormat/>
    <w:uiPriority w:val="0"/>
    <w:pPr>
      <w:snapToGrid w:val="0"/>
      <w:spacing w:line="360" w:lineRule="auto"/>
      <w:ind w:firstLine="510"/>
    </w:pPr>
    <w:rPr>
      <w:sz w:val="24"/>
    </w:rPr>
  </w:style>
  <w:style w:type="paragraph" w:customStyle="1" w:styleId="13">
    <w:name w:val="正文1"/>
    <w:basedOn w:val="1"/>
    <w:autoRedefine/>
    <w:qFormat/>
    <w:uiPriority w:val="0"/>
    <w:pPr>
      <w:jc w:val="center"/>
    </w:pPr>
    <w:rPr>
      <w:rFonts w:ascii="宋体" w:hAnsi="宋体"/>
      <w:kern w:val="36"/>
    </w:rPr>
  </w:style>
  <w:style w:type="paragraph" w:styleId="14">
    <w:name w:val="Plain Text"/>
    <w:basedOn w:val="1"/>
    <w:next w:val="8"/>
    <w:autoRedefine/>
    <w:semiHidden/>
    <w:unhideWhenUsed/>
    <w:qFormat/>
    <w:uiPriority w:val="99"/>
    <w:rPr>
      <w:rFonts w:ascii="宋体" w:hAnsi="Courier New" w:cs="Courier New"/>
      <w:szCs w:val="21"/>
    </w:rPr>
  </w:style>
  <w:style w:type="paragraph" w:styleId="15">
    <w:name w:val="Balloon Text"/>
    <w:basedOn w:val="1"/>
    <w:link w:val="34"/>
    <w:autoRedefine/>
    <w:semiHidden/>
    <w:unhideWhenUsed/>
    <w:qFormat/>
    <w:uiPriority w:val="99"/>
    <w:rPr>
      <w:sz w:val="18"/>
      <w:szCs w:val="18"/>
    </w:rPr>
  </w:style>
  <w:style w:type="paragraph" w:styleId="16">
    <w:name w:val="footer"/>
    <w:basedOn w:val="1"/>
    <w:link w:val="29"/>
    <w:autoRedefine/>
    <w:semiHidden/>
    <w:qFormat/>
    <w:uiPriority w:val="99"/>
    <w:pPr>
      <w:tabs>
        <w:tab w:val="center" w:pos="4153"/>
        <w:tab w:val="right" w:pos="8306"/>
      </w:tabs>
      <w:snapToGrid w:val="0"/>
      <w:jc w:val="left"/>
    </w:pPr>
    <w:rPr>
      <w:sz w:val="18"/>
      <w:szCs w:val="18"/>
    </w:rPr>
  </w:style>
  <w:style w:type="paragraph" w:styleId="17">
    <w:name w:val="index heading"/>
    <w:basedOn w:val="1"/>
    <w:next w:val="18"/>
    <w:semiHidden/>
    <w:qFormat/>
    <w:uiPriority w:val="0"/>
    <w:rPr>
      <w:rFonts w:ascii="Arial" w:hAnsi="Arial" w:cs="Arial"/>
      <w:b/>
      <w:bCs/>
    </w:rPr>
  </w:style>
  <w:style w:type="paragraph" w:styleId="18">
    <w:name w:val="index 1"/>
    <w:basedOn w:val="1"/>
    <w:next w:val="1"/>
    <w:qFormat/>
    <w:uiPriority w:val="0"/>
    <w:pPr>
      <w:spacing w:line="500" w:lineRule="exact"/>
      <w:jc w:val="center"/>
    </w:pPr>
    <w:rPr>
      <w:rFonts w:eastAsia="仿宋_GB2312"/>
      <w:sz w:val="24"/>
    </w:rPr>
  </w:style>
  <w:style w:type="paragraph" w:styleId="19">
    <w:name w:val="List"/>
    <w:basedOn w:val="1"/>
    <w:autoRedefine/>
    <w:unhideWhenUsed/>
    <w:qFormat/>
    <w:uiPriority w:val="99"/>
    <w:pPr>
      <w:spacing w:line="320" w:lineRule="exact"/>
      <w:jc w:val="center"/>
    </w:pPr>
    <w:rPr>
      <w:sz w:val="20"/>
    </w:rPr>
  </w:style>
  <w:style w:type="paragraph" w:styleId="20">
    <w:name w:val="Body Text First Indent"/>
    <w:basedOn w:val="6"/>
    <w:next w:val="1"/>
    <w:autoRedefine/>
    <w:qFormat/>
    <w:uiPriority w:val="0"/>
    <w:pPr>
      <w:ind w:firstLine="420" w:firstLineChars="100"/>
    </w:pPr>
  </w:style>
  <w:style w:type="paragraph" w:styleId="21">
    <w:name w:val="Body Text First Indent 2"/>
    <w:basedOn w:val="8"/>
    <w:next w:val="1"/>
    <w:autoRedefine/>
    <w:qFormat/>
    <w:uiPriority w:val="0"/>
    <w:pPr>
      <w:ind w:firstLine="420"/>
    </w:pPr>
  </w:style>
  <w:style w:type="table" w:styleId="23">
    <w:name w:val="Table Grid"/>
    <w:basedOn w:val="22"/>
    <w:autoRedefine/>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annotation reference"/>
    <w:basedOn w:val="24"/>
    <w:autoRedefine/>
    <w:semiHidden/>
    <w:unhideWhenUsed/>
    <w:qFormat/>
    <w:uiPriority w:val="99"/>
    <w:rPr>
      <w:sz w:val="21"/>
      <w:szCs w:val="21"/>
    </w:rPr>
  </w:style>
  <w:style w:type="paragraph" w:customStyle="1" w:styleId="26">
    <w:name w:val="Default"/>
    <w:next w:val="27"/>
    <w:autoRedefine/>
    <w:unhideWhenUsed/>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27">
    <w:name w:val="样式1"/>
    <w:basedOn w:val="17"/>
    <w:next w:val="1"/>
    <w:qFormat/>
    <w:uiPriority w:val="0"/>
    <w:pPr>
      <w:spacing w:line="360" w:lineRule="auto"/>
      <w:jc w:val="center"/>
    </w:pPr>
    <w:rPr>
      <w:rFonts w:ascii="仿宋_GB2312" w:eastAsia="黑体"/>
      <w:sz w:val="32"/>
    </w:rPr>
  </w:style>
  <w:style w:type="character" w:customStyle="1" w:styleId="28">
    <w:name w:val="页眉 Char"/>
    <w:basedOn w:val="24"/>
    <w:link w:val="11"/>
    <w:autoRedefine/>
    <w:semiHidden/>
    <w:qFormat/>
    <w:locked/>
    <w:uiPriority w:val="99"/>
    <w:rPr>
      <w:rFonts w:cs="Times New Roman"/>
      <w:sz w:val="18"/>
      <w:szCs w:val="18"/>
    </w:rPr>
  </w:style>
  <w:style w:type="character" w:customStyle="1" w:styleId="29">
    <w:name w:val="页脚 Char"/>
    <w:basedOn w:val="24"/>
    <w:link w:val="16"/>
    <w:autoRedefine/>
    <w:semiHidden/>
    <w:qFormat/>
    <w:locked/>
    <w:uiPriority w:val="99"/>
    <w:rPr>
      <w:rFonts w:cs="Times New Roman"/>
      <w:sz w:val="18"/>
      <w:szCs w:val="18"/>
    </w:rPr>
  </w:style>
  <w:style w:type="paragraph" w:styleId="30">
    <w:name w:val="List Paragraph"/>
    <w:basedOn w:val="1"/>
    <w:autoRedefine/>
    <w:qFormat/>
    <w:uiPriority w:val="99"/>
    <w:pPr>
      <w:ind w:firstLine="420" w:firstLineChars="200"/>
    </w:pPr>
  </w:style>
  <w:style w:type="character" w:customStyle="1" w:styleId="31">
    <w:name w:val="正1 Char"/>
    <w:link w:val="32"/>
    <w:autoRedefine/>
    <w:qFormat/>
    <w:locked/>
    <w:uiPriority w:val="99"/>
    <w:rPr>
      <w:rFonts w:eastAsia="楷体_GB2312"/>
      <w:sz w:val="24"/>
    </w:rPr>
  </w:style>
  <w:style w:type="paragraph" w:customStyle="1" w:styleId="32">
    <w:name w:val="正1"/>
    <w:basedOn w:val="1"/>
    <w:link w:val="31"/>
    <w:autoRedefine/>
    <w:qFormat/>
    <w:uiPriority w:val="99"/>
    <w:pPr>
      <w:spacing w:line="360" w:lineRule="auto"/>
      <w:ind w:firstLine="200" w:firstLineChars="200"/>
      <w:jc w:val="left"/>
    </w:pPr>
    <w:rPr>
      <w:rFonts w:ascii="Calibri" w:hAnsi="Calibri" w:eastAsia="楷体_GB2312"/>
      <w:kern w:val="0"/>
      <w:sz w:val="24"/>
    </w:rPr>
  </w:style>
  <w:style w:type="paragraph" w:customStyle="1" w:styleId="33">
    <w:name w:val="Char Char Char Char Char Char Char"/>
    <w:basedOn w:val="1"/>
    <w:autoRedefine/>
    <w:qFormat/>
    <w:uiPriority w:val="99"/>
  </w:style>
  <w:style w:type="character" w:customStyle="1" w:styleId="34">
    <w:name w:val="批注框文本 Char"/>
    <w:basedOn w:val="24"/>
    <w:link w:val="15"/>
    <w:autoRedefine/>
    <w:semiHidden/>
    <w:qFormat/>
    <w:uiPriority w:val="99"/>
    <w:rPr>
      <w:rFonts w:ascii="Times New Roman" w:hAnsi="Times New Roman"/>
      <w:kern w:val="2"/>
      <w:sz w:val="18"/>
      <w:szCs w:val="18"/>
    </w:rPr>
  </w:style>
  <w:style w:type="paragraph" w:customStyle="1" w:styleId="35">
    <w:name w:val="报告表正文"/>
    <w:basedOn w:val="1"/>
    <w:autoRedefine/>
    <w:qFormat/>
    <w:uiPriority w:val="0"/>
    <w:pPr>
      <w:tabs>
        <w:tab w:val="left" w:pos="7560"/>
      </w:tabs>
      <w:adjustRightInd w:val="0"/>
      <w:spacing w:line="360" w:lineRule="auto"/>
      <w:ind w:firstLine="480" w:firstLineChars="200"/>
    </w:pPr>
    <w:rPr>
      <w:bCs/>
      <w:sz w:val="24"/>
    </w:rPr>
  </w:style>
  <w:style w:type="character" w:customStyle="1" w:styleId="36">
    <w:name w:val="批注文字 Char"/>
    <w:basedOn w:val="24"/>
    <w:link w:val="5"/>
    <w:autoRedefine/>
    <w:qFormat/>
    <w:uiPriority w:val="99"/>
    <w:rPr>
      <w:kern w:val="2"/>
      <w:sz w:val="21"/>
      <w:szCs w:val="24"/>
    </w:rPr>
  </w:style>
  <w:style w:type="paragraph" w:customStyle="1" w:styleId="37">
    <w:name w:val="表格"/>
    <w:basedOn w:val="38"/>
    <w:next w:val="39"/>
    <w:autoRedefine/>
    <w:qFormat/>
    <w:uiPriority w:val="0"/>
    <w:rPr>
      <w:kern w:val="2"/>
    </w:rPr>
  </w:style>
  <w:style w:type="paragraph" w:customStyle="1" w:styleId="38">
    <w:name w:val="表格内容"/>
    <w:basedOn w:val="1"/>
    <w:next w:val="1"/>
    <w:autoRedefine/>
    <w:qFormat/>
    <w:uiPriority w:val="0"/>
    <w:pPr>
      <w:jc w:val="center"/>
    </w:pPr>
    <w:rPr>
      <w:kern w:val="0"/>
      <w:szCs w:val="21"/>
    </w:rPr>
  </w:style>
  <w:style w:type="paragraph" w:customStyle="1" w:styleId="39">
    <w:name w:val="报告书正文"/>
    <w:basedOn w:val="20"/>
    <w:next w:val="1"/>
    <w:autoRedefine/>
    <w:qFormat/>
    <w:uiPriority w:val="99"/>
    <w:pPr>
      <w:adjustRightInd w:val="0"/>
      <w:spacing w:line="500" w:lineRule="exact"/>
      <w:ind w:firstLine="200" w:firstLineChars="200"/>
      <w:textAlignment w:val="baseline"/>
    </w:pPr>
    <w:rPr>
      <w:bCs/>
      <w:sz w:val="24"/>
      <w:szCs w:val="20"/>
    </w:rPr>
  </w:style>
  <w:style w:type="paragraph" w:customStyle="1" w:styleId="40">
    <w:name w:val="ZW正文"/>
    <w:basedOn w:val="1"/>
    <w:autoRedefine/>
    <w:qFormat/>
    <w:uiPriority w:val="0"/>
    <w:pPr>
      <w:spacing w:line="500" w:lineRule="exact"/>
      <w:ind w:firstLine="200" w:firstLineChars="200"/>
    </w:pPr>
    <w:rPr>
      <w:kern w:val="0"/>
      <w:sz w:val="24"/>
      <w:szCs w:val="20"/>
    </w:rPr>
  </w:style>
  <w:style w:type="character" w:customStyle="1" w:styleId="41">
    <w:name w:val="标题 1 Char"/>
    <w:link w:val="3"/>
    <w:qFormat/>
    <w:uiPriority w:val="0"/>
    <w:rPr>
      <w:rFonts w:eastAsia="楷体"/>
      <w:b/>
      <w:bCs/>
      <w:kern w:val="44"/>
      <w:sz w:val="24"/>
      <w:szCs w:val="44"/>
    </w:rPr>
  </w:style>
  <w:style w:type="paragraph" w:customStyle="1" w:styleId="42">
    <w:name w:val="lh-表格文字"/>
    <w:qFormat/>
    <w:uiPriority w:val="0"/>
    <w:pPr>
      <w:jc w:val="center"/>
    </w:pPr>
    <w:rPr>
      <w:rFonts w:ascii="Times New Roman" w:hAnsi="Times New Roman" w:eastAsia="宋体" w:cs="Times New Roman"/>
      <w:snapToGrid w:val="0"/>
      <w:sz w:val="21"/>
      <w:szCs w:val="24"/>
      <w:lang w:val="en-US" w:eastAsia="zh-CN" w:bidi="ar-SA"/>
    </w:rPr>
  </w:style>
  <w:style w:type="character" w:customStyle="1" w:styleId="43">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2314</Words>
  <Characters>2627</Characters>
  <Lines>36</Lines>
  <Paragraphs>10</Paragraphs>
  <TotalTime>11</TotalTime>
  <ScaleCrop>false</ScaleCrop>
  <LinksUpToDate>false</LinksUpToDate>
  <CharactersWithSpaces>2629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2018-02-05T19:03:00Z</dcterms:created>
  <dc:creator>微软用户</dc:creator>
  <cp:lastModifiedBy>A1</cp:lastModifiedBy>
  <cp:lastPrinted>2020-11-14T16:39:00Z</cp:lastPrinted>
  <dcterms:modified xsi:type="dcterms:W3CDTF">2026-01-16T08:40:29Z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1152BE4E58B5DC2B95BA5C69EE6C26D7_43</vt:lpwstr>
  </property>
  <property fmtid="{D5CDD505-2E9C-101B-9397-08002B2CF9AE}" pid="4" name="KSOTemplateDocerSaveRecord">
    <vt:lpwstr>eyJoZGlkIjoiZWY2ZmI4MzU2OWY3MDgzODYxYjk0YzRkOGU5YzBlYTYiLCJ1c2VySWQiOiIzNjA0MTk5OTgifQ==</vt:lpwstr>
  </property>
</Properties>
</file>