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DF3BC">
      <w:pPr>
        <w:spacing w:line="348" w:lineRule="auto"/>
        <w:jc w:val="center"/>
        <w:rPr>
          <w:rFonts w:hint="default" w:ascii="Times New Roman" w:hAnsi="Times New Roman" w:eastAsia="黑体" w:cs="Times New Roman"/>
          <w:b/>
          <w:bCs/>
          <w:sz w:val="28"/>
          <w:szCs w:val="28"/>
          <w:lang w:eastAsia="zh-CN"/>
        </w:rPr>
      </w:pPr>
      <w:r>
        <w:rPr>
          <w:rFonts w:hint="default" w:ascii="Times New Roman" w:hAnsi="Times New Roman" w:eastAsia="黑体" w:cs="Times New Roman"/>
          <w:b/>
          <w:bCs/>
          <w:sz w:val="28"/>
          <w:szCs w:val="28"/>
          <w:lang w:eastAsia="zh-CN"/>
        </w:rPr>
        <w:t>山东宜顺禾农业科技有限公司</w:t>
      </w:r>
    </w:p>
    <w:p w14:paraId="6FF7E864">
      <w:pPr>
        <w:spacing w:line="348" w:lineRule="auto"/>
        <w:jc w:val="center"/>
        <w:rPr>
          <w:rFonts w:hint="default" w:ascii="Times New Roman" w:hAnsi="Times New Roman" w:eastAsia="黑体" w:cs="Times New Roman"/>
          <w:b/>
          <w:bCs/>
          <w:sz w:val="28"/>
          <w:szCs w:val="28"/>
          <w:lang w:eastAsia="zh-CN"/>
        </w:rPr>
      </w:pPr>
      <w:r>
        <w:rPr>
          <w:rFonts w:hint="default" w:ascii="Times New Roman" w:hAnsi="Times New Roman" w:eastAsia="黑体" w:cs="Times New Roman"/>
          <w:b/>
          <w:bCs/>
          <w:sz w:val="28"/>
          <w:szCs w:val="28"/>
          <w:lang w:eastAsia="zh-CN"/>
        </w:rPr>
        <w:t>年产1万吨育苗穴盘1万吨育苗花盆项目（二期）</w:t>
      </w:r>
    </w:p>
    <w:p w14:paraId="44F04E48">
      <w:pPr>
        <w:spacing w:line="348"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竣工环境保护验收意见</w:t>
      </w:r>
    </w:p>
    <w:p w14:paraId="55F945A8">
      <w:pPr>
        <w:spacing w:beforeLines="5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2025年</w:t>
      </w:r>
      <w:r>
        <w:rPr>
          <w:rFonts w:hint="default" w:ascii="Times New Roman" w:hAnsi="Times New Roman" w:eastAsia="宋体" w:cs="Times New Roman"/>
          <w:sz w:val="24"/>
          <w:szCs w:val="24"/>
          <w:lang w:val="en-US" w:eastAsia="zh-CN"/>
        </w:rPr>
        <w:t>11</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日，</w:t>
      </w:r>
      <w:r>
        <w:rPr>
          <w:rFonts w:hint="default" w:ascii="Times New Roman" w:hAnsi="Times New Roman" w:eastAsia="宋体" w:cs="Times New Roman"/>
          <w:sz w:val="24"/>
          <w:szCs w:val="24"/>
          <w:lang w:eastAsia="zh-CN"/>
        </w:rPr>
        <w:t>山东宜顺禾农业科技有限公司</w:t>
      </w:r>
      <w:r>
        <w:rPr>
          <w:rFonts w:hint="default" w:ascii="Times New Roman" w:hAnsi="Times New Roman" w:eastAsia="宋体" w:cs="Times New Roman"/>
          <w:sz w:val="24"/>
          <w:szCs w:val="24"/>
        </w:rPr>
        <w:t>组织召开了</w:t>
      </w:r>
      <w:bookmarkStart w:id="0" w:name="OLE_LINK14"/>
      <w:bookmarkStart w:id="1" w:name="OLE_LINK13"/>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eastAsia="zh-CN"/>
        </w:rPr>
        <w:t>年产1万吨育苗穴盘1万吨育苗花盆项目（二期）</w:t>
      </w:r>
      <w:r>
        <w:rPr>
          <w:rFonts w:hint="default" w:ascii="Times New Roman" w:hAnsi="Times New Roman" w:eastAsia="宋体" w:cs="Times New Roman"/>
          <w:sz w:val="24"/>
          <w:szCs w:val="24"/>
        </w:rPr>
        <w:t>”</w:t>
      </w:r>
      <w:bookmarkEnd w:id="0"/>
      <w:bookmarkEnd w:id="1"/>
      <w:r>
        <w:rPr>
          <w:rFonts w:hint="default" w:ascii="Times New Roman" w:hAnsi="Times New Roman" w:eastAsia="宋体" w:cs="Times New Roman"/>
          <w:sz w:val="24"/>
          <w:szCs w:val="24"/>
        </w:rPr>
        <w:t>竣工环境保护验收检查会。验收工作组由工程建设单位（</w:t>
      </w:r>
      <w:r>
        <w:rPr>
          <w:rFonts w:hint="default" w:ascii="Times New Roman" w:hAnsi="Times New Roman" w:eastAsia="宋体" w:cs="Times New Roman"/>
          <w:sz w:val="24"/>
          <w:szCs w:val="24"/>
          <w:lang w:eastAsia="zh-CN"/>
        </w:rPr>
        <w:t>山东宜顺禾农业科技有限公司</w:t>
      </w:r>
      <w:r>
        <w:rPr>
          <w:rFonts w:hint="default" w:ascii="Times New Roman" w:hAnsi="Times New Roman" w:eastAsia="宋体" w:cs="Times New Roman"/>
          <w:sz w:val="24"/>
          <w:szCs w:val="24"/>
        </w:rPr>
        <w:t>）、验收监测单位（山东聊和环保科技有限公司）、验收报告编制单位（</w:t>
      </w:r>
      <w:r>
        <w:rPr>
          <w:rFonts w:hint="default" w:ascii="Times New Roman" w:hAnsi="Times New Roman" w:eastAsia="宋体" w:cs="Times New Roman"/>
          <w:sz w:val="24"/>
          <w:szCs w:val="24"/>
          <w:lang w:eastAsia="zh-CN"/>
        </w:rPr>
        <w:t>山东绿和环保咨询有限公司</w:t>
      </w:r>
      <w:r>
        <w:rPr>
          <w:rFonts w:hint="default" w:ascii="Times New Roman" w:hAnsi="Times New Roman" w:eastAsia="宋体" w:cs="Times New Roman"/>
          <w:sz w:val="24"/>
          <w:szCs w:val="24"/>
        </w:rPr>
        <w:t>）并特邀</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名技术专家（名单附后）组成。</w:t>
      </w:r>
    </w:p>
    <w:p w14:paraId="0DEBAEDC">
      <w:pPr>
        <w:tabs>
          <w:tab w:val="left" w:pos="360"/>
        </w:tabs>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验收组查阅了项目竣工环境保护验收监测报告，听取了建设单位关于环境保护设施（措施）落实情况的介绍，现场查看并核实了项目运营期环保工作落实情况，并对照《建设项目环境保护管理条例》、《建设项目竣工环境保护验收暂行办法》，严格依照国家有关法律法规、建设项目竣工环境保护验收技术规范、本项目环境影响评价报告</w:t>
      </w:r>
      <w:r>
        <w:rPr>
          <w:rFonts w:hint="eastAsia" w:ascii="Times New Roman" w:hAnsi="Times New Roman" w:eastAsia="宋体" w:cs="Times New Roman"/>
          <w:sz w:val="24"/>
          <w:szCs w:val="24"/>
          <w:lang w:eastAsia="zh-CN"/>
        </w:rPr>
        <w:t>书</w:t>
      </w:r>
      <w:r>
        <w:rPr>
          <w:rFonts w:hint="default" w:ascii="Times New Roman" w:hAnsi="Times New Roman" w:eastAsia="宋体" w:cs="Times New Roman"/>
          <w:sz w:val="24"/>
          <w:szCs w:val="24"/>
        </w:rPr>
        <w:t>和审批部门审批决定等要求对本项目进行验收，经认真研究讨论形成环保验收意见，具体内容如下：</w:t>
      </w:r>
    </w:p>
    <w:p w14:paraId="0BA07BAD">
      <w:pPr>
        <w:tabs>
          <w:tab w:val="left" w:pos="360"/>
        </w:tabs>
        <w:spacing w:beforeLines="50" w:line="360" w:lineRule="auto"/>
        <w:ind w:firstLine="562" w:firstLineChars="200"/>
        <w:jc w:val="left"/>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一、工程建设基本情况</w:t>
      </w:r>
    </w:p>
    <w:p w14:paraId="3B3AD973">
      <w:pPr>
        <w:tabs>
          <w:tab w:val="left" w:pos="360"/>
        </w:tabs>
        <w:spacing w:line="360" w:lineRule="auto"/>
        <w:ind w:firstLine="562" w:firstLineChars="200"/>
        <w:jc w:val="left"/>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（一）建设地点、规模、主要建设内容</w:t>
      </w:r>
    </w:p>
    <w:p w14:paraId="1CD2CE10">
      <w:pPr>
        <w:bidi w:val="0"/>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szCs w:val="24"/>
          <w:lang w:eastAsia="zh-CN"/>
        </w:rPr>
        <w:t>山东宜顺禾农业科技有限公司</w:t>
      </w:r>
      <w:r>
        <w:rPr>
          <w:rFonts w:hint="default" w:ascii="Times New Roman" w:hAnsi="Times New Roman" w:eastAsia="宋体" w:cs="Times New Roman"/>
          <w:color w:val="auto"/>
          <w:sz w:val="24"/>
          <w:szCs w:val="24"/>
        </w:rPr>
        <w:t>成立于</w:t>
      </w:r>
      <w:r>
        <w:rPr>
          <w:rFonts w:hint="default" w:ascii="Times New Roman" w:hAnsi="Times New Roman" w:eastAsia="宋体" w:cs="Times New Roman"/>
          <w:color w:val="auto"/>
          <w:sz w:val="24"/>
          <w:szCs w:val="24"/>
          <w:lang w:val="en-US" w:eastAsia="zh-CN"/>
        </w:rPr>
        <w:t>2021</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lang w:val="en-US" w:eastAsia="zh-CN"/>
        </w:rPr>
        <w:t>10</w:t>
      </w:r>
      <w:r>
        <w:rPr>
          <w:rFonts w:hint="default" w:ascii="Times New Roman" w:hAnsi="Times New Roman" w:eastAsia="宋体" w:cs="Times New Roman"/>
          <w:color w:val="auto"/>
          <w:sz w:val="24"/>
          <w:szCs w:val="24"/>
        </w:rPr>
        <w:t>月，注册资金</w:t>
      </w:r>
      <w:r>
        <w:rPr>
          <w:rFonts w:hint="default" w:ascii="Times New Roman" w:hAnsi="Times New Roman" w:eastAsia="宋体" w:cs="Times New Roman"/>
          <w:color w:val="auto"/>
          <w:sz w:val="24"/>
          <w:szCs w:val="24"/>
          <w:lang w:val="en-US" w:eastAsia="zh-CN"/>
        </w:rPr>
        <w:t>500</w:t>
      </w:r>
      <w:r>
        <w:rPr>
          <w:rFonts w:hint="default" w:ascii="Times New Roman" w:hAnsi="Times New Roman" w:eastAsia="宋体" w:cs="Times New Roman"/>
          <w:color w:val="auto"/>
          <w:sz w:val="24"/>
          <w:szCs w:val="24"/>
        </w:rPr>
        <w:t>万元，单位注册地为</w:t>
      </w:r>
      <w:r>
        <w:rPr>
          <w:rFonts w:hint="default" w:ascii="Times New Roman" w:hAnsi="Times New Roman" w:eastAsia="宋体" w:cs="Times New Roman"/>
          <w:color w:val="auto"/>
          <w:sz w:val="24"/>
          <w:szCs w:val="24"/>
          <w:lang w:eastAsia="zh-CN"/>
        </w:rPr>
        <w:t>山东省聊城市莘县鲁西经济开发区鸿图街32号</w:t>
      </w:r>
      <w:r>
        <w:rPr>
          <w:rFonts w:hint="default" w:ascii="Times New Roman" w:hAnsi="Times New Roman" w:eastAsia="宋体" w:cs="Times New Roman"/>
          <w:color w:val="auto"/>
          <w:sz w:val="24"/>
          <w:szCs w:val="24"/>
        </w:rPr>
        <w:t>。</w:t>
      </w:r>
    </w:p>
    <w:p w14:paraId="3545651E">
      <w:pPr>
        <w:bidi w:val="0"/>
        <w:adjustRightInd w:val="0"/>
        <w:snapToGrid w:val="0"/>
        <w:spacing w:line="360" w:lineRule="auto"/>
        <w:ind w:firstLine="480" w:firstLineChars="200"/>
        <w:rPr>
          <w:rFonts w:hint="default" w:ascii="Times New Roman" w:hAnsi="Times New Roman" w:eastAsia="宋体" w:cs="Times New Roman"/>
          <w:color w:val="000000"/>
          <w:sz w:val="24"/>
          <w:lang w:eastAsia="zh-CN"/>
        </w:rPr>
      </w:pPr>
      <w:r>
        <w:rPr>
          <w:rFonts w:hint="default" w:ascii="Times New Roman" w:hAnsi="Times New Roman" w:eastAsia="宋体" w:cs="Times New Roman"/>
          <w:color w:val="auto"/>
          <w:sz w:val="24"/>
          <w:lang w:eastAsia="zh-CN"/>
        </w:rPr>
        <w:t>202</w:t>
      </w:r>
      <w:r>
        <w:rPr>
          <w:rFonts w:hint="default"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lang w:eastAsia="zh-CN"/>
        </w:rPr>
        <w:t>年</w:t>
      </w:r>
      <w:r>
        <w:rPr>
          <w:rFonts w:hint="default" w:ascii="Times New Roman" w:hAnsi="Times New Roman" w:eastAsia="宋体" w:cs="Times New Roman"/>
          <w:color w:val="auto"/>
          <w:sz w:val="24"/>
          <w:lang w:val="en-US" w:eastAsia="zh-CN"/>
        </w:rPr>
        <w:t>3</w:t>
      </w:r>
      <w:r>
        <w:rPr>
          <w:rFonts w:hint="default" w:ascii="Times New Roman" w:hAnsi="Times New Roman" w:eastAsia="宋体" w:cs="Times New Roman"/>
          <w:color w:val="auto"/>
          <w:sz w:val="24"/>
          <w:lang w:eastAsia="zh-CN"/>
        </w:rPr>
        <w:t>月山东宜顺禾农业科技有限公司</w:t>
      </w:r>
      <w:r>
        <w:rPr>
          <w:rFonts w:hint="default" w:ascii="Times New Roman" w:hAnsi="Times New Roman" w:eastAsia="宋体" w:cs="Times New Roman"/>
          <w:color w:val="auto"/>
          <w:sz w:val="24"/>
        </w:rPr>
        <w:t>委托</w:t>
      </w:r>
      <w:r>
        <w:rPr>
          <w:rFonts w:hint="default" w:ascii="Times New Roman" w:hAnsi="Times New Roman" w:eastAsia="宋体" w:cs="Times New Roman"/>
          <w:color w:val="auto"/>
          <w:sz w:val="24"/>
          <w:lang w:eastAsia="zh-CN"/>
        </w:rPr>
        <w:t>山东锦航环保科技有限公司</w:t>
      </w:r>
      <w:r>
        <w:rPr>
          <w:rFonts w:hint="default" w:ascii="Times New Roman" w:hAnsi="Times New Roman" w:eastAsia="宋体" w:cs="Times New Roman"/>
          <w:color w:val="auto"/>
          <w:sz w:val="24"/>
        </w:rPr>
        <w:t>编制《</w:t>
      </w:r>
      <w:r>
        <w:rPr>
          <w:rFonts w:hint="default" w:ascii="Times New Roman" w:hAnsi="Times New Roman" w:eastAsia="宋体" w:cs="Times New Roman"/>
          <w:color w:val="auto"/>
          <w:sz w:val="24"/>
          <w:lang w:eastAsia="zh-CN"/>
        </w:rPr>
        <w:t>山东宜顺禾农业科技有限公司年产1万吨育苗穴盘1万吨育苗花盆项目</w:t>
      </w:r>
      <w:r>
        <w:rPr>
          <w:rFonts w:hint="default" w:ascii="Times New Roman" w:hAnsi="Times New Roman" w:eastAsia="宋体" w:cs="Times New Roman"/>
          <w:color w:val="auto"/>
          <w:sz w:val="24"/>
        </w:rPr>
        <w:t>环</w:t>
      </w:r>
      <w:r>
        <w:rPr>
          <w:rFonts w:hint="default" w:ascii="Times New Roman" w:hAnsi="Times New Roman" w:eastAsia="宋体" w:cs="Times New Roman"/>
          <w:color w:val="000000"/>
          <w:sz w:val="24"/>
        </w:rPr>
        <w:t>境影响报告书》，</w:t>
      </w:r>
      <w:r>
        <w:rPr>
          <w:rFonts w:hint="default" w:ascii="Times New Roman" w:hAnsi="Times New Roman" w:eastAsia="宋体" w:cs="Times New Roman"/>
          <w:color w:val="000000"/>
          <w:sz w:val="24"/>
          <w:lang w:eastAsia="zh-CN"/>
        </w:rPr>
        <w:t>202</w:t>
      </w:r>
      <w:r>
        <w:rPr>
          <w:rFonts w:hint="default" w:ascii="Times New Roman" w:hAnsi="Times New Roman" w:eastAsia="宋体" w:cs="Times New Roman"/>
          <w:color w:val="000000"/>
          <w:sz w:val="24"/>
          <w:lang w:val="en-US" w:eastAsia="zh-CN"/>
        </w:rPr>
        <w:t>2</w:t>
      </w:r>
      <w:r>
        <w:rPr>
          <w:rFonts w:hint="default" w:ascii="Times New Roman" w:hAnsi="Times New Roman" w:eastAsia="宋体" w:cs="Times New Roman"/>
          <w:color w:val="000000"/>
          <w:sz w:val="24"/>
          <w:lang w:eastAsia="zh-CN"/>
        </w:rPr>
        <w:t>年</w:t>
      </w:r>
      <w:r>
        <w:rPr>
          <w:rFonts w:hint="default" w:ascii="Times New Roman" w:hAnsi="Times New Roman" w:eastAsia="宋体" w:cs="Times New Roman"/>
          <w:color w:val="000000"/>
          <w:sz w:val="24"/>
          <w:lang w:val="en-US" w:eastAsia="zh-CN"/>
        </w:rPr>
        <w:t>6</w:t>
      </w:r>
      <w:r>
        <w:rPr>
          <w:rFonts w:hint="default" w:ascii="Times New Roman" w:hAnsi="Times New Roman" w:eastAsia="宋体" w:cs="Times New Roman"/>
          <w:color w:val="000000"/>
          <w:sz w:val="24"/>
          <w:lang w:eastAsia="zh-CN"/>
        </w:rPr>
        <w:t>月</w:t>
      </w:r>
      <w:r>
        <w:rPr>
          <w:rFonts w:hint="default" w:ascii="Times New Roman" w:hAnsi="Times New Roman" w:eastAsia="宋体" w:cs="Times New Roman"/>
          <w:color w:val="000000"/>
          <w:sz w:val="24"/>
          <w:lang w:val="en-US" w:eastAsia="zh-CN"/>
        </w:rPr>
        <w:t>7</w:t>
      </w:r>
      <w:r>
        <w:rPr>
          <w:rFonts w:hint="default" w:ascii="Times New Roman" w:hAnsi="Times New Roman" w:eastAsia="宋体" w:cs="Times New Roman"/>
          <w:color w:val="000000"/>
          <w:sz w:val="24"/>
          <w:lang w:eastAsia="zh-CN"/>
        </w:rPr>
        <w:t>日</w:t>
      </w:r>
      <w:r>
        <w:rPr>
          <w:rFonts w:hint="default" w:ascii="Times New Roman" w:hAnsi="Times New Roman" w:eastAsia="宋体" w:cs="Times New Roman"/>
          <w:color w:val="000000"/>
          <w:sz w:val="24"/>
        </w:rPr>
        <w:t>通过</w:t>
      </w:r>
      <w:r>
        <w:rPr>
          <w:rFonts w:hint="default" w:ascii="Times New Roman" w:hAnsi="Times New Roman" w:eastAsia="宋体" w:cs="Times New Roman"/>
          <w:color w:val="000000"/>
          <w:sz w:val="24"/>
          <w:lang w:eastAsia="zh-CN"/>
        </w:rPr>
        <w:t>莘县行政审批服务局</w:t>
      </w:r>
      <w:r>
        <w:rPr>
          <w:rFonts w:hint="default" w:ascii="Times New Roman" w:hAnsi="Times New Roman" w:eastAsia="宋体" w:cs="Times New Roman"/>
          <w:color w:val="000000"/>
          <w:sz w:val="24"/>
        </w:rPr>
        <w:t>的批复</w:t>
      </w:r>
      <w:r>
        <w:rPr>
          <w:rFonts w:hint="default" w:ascii="Times New Roman" w:hAnsi="Times New Roman" w:eastAsia="宋体" w:cs="Times New Roman"/>
          <w:color w:val="000000"/>
          <w:sz w:val="24"/>
          <w:lang w:eastAsia="zh-CN"/>
        </w:rPr>
        <w:t>（</w:t>
      </w:r>
      <w:r>
        <w:rPr>
          <w:rFonts w:hint="default" w:ascii="Times New Roman" w:hAnsi="Times New Roman" w:eastAsia="宋体" w:cs="Times New Roman"/>
          <w:color w:val="000000"/>
          <w:sz w:val="24"/>
          <w:lang w:val="en-US" w:eastAsia="zh-CN"/>
        </w:rPr>
        <w:t>莘行审报告书〔2022〕11号</w:t>
      </w:r>
      <w:r>
        <w:rPr>
          <w:rFonts w:hint="default" w:ascii="Times New Roman" w:hAnsi="Times New Roman" w:eastAsia="宋体" w:cs="Times New Roman"/>
          <w:color w:val="000000"/>
          <w:sz w:val="24"/>
          <w:lang w:eastAsia="zh-CN"/>
        </w:rPr>
        <w:t>）。</w:t>
      </w:r>
    </w:p>
    <w:p w14:paraId="74FFCD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w:t>
      </w:r>
      <w:r>
        <w:rPr>
          <w:rFonts w:hint="default" w:ascii="Times New Roman" w:hAnsi="Times New Roman" w:eastAsia="宋体" w:cs="Times New Roman"/>
          <w:color w:val="auto"/>
          <w:sz w:val="24"/>
          <w:szCs w:val="24"/>
          <w:highlight w:val="none"/>
          <w:lang w:eastAsia="zh-CN"/>
        </w:rPr>
        <w:t>预计</w:t>
      </w:r>
      <w:r>
        <w:rPr>
          <w:rFonts w:hint="default" w:ascii="Times New Roman" w:hAnsi="Times New Roman" w:eastAsia="宋体" w:cs="Times New Roman"/>
          <w:color w:val="auto"/>
          <w:sz w:val="24"/>
          <w:szCs w:val="24"/>
          <w:highlight w:val="none"/>
        </w:rPr>
        <w:t>总投资</w:t>
      </w:r>
      <w:r>
        <w:rPr>
          <w:rFonts w:hint="default" w:ascii="Times New Roman" w:hAnsi="Times New Roman" w:eastAsia="宋体" w:cs="Times New Roman"/>
          <w:color w:val="auto"/>
          <w:sz w:val="24"/>
          <w:szCs w:val="24"/>
          <w:highlight w:val="none"/>
          <w:lang w:val="en-US" w:eastAsia="zh-CN"/>
        </w:rPr>
        <w:t>5000</w:t>
      </w:r>
      <w:r>
        <w:rPr>
          <w:rFonts w:hint="default" w:ascii="Times New Roman" w:hAnsi="Times New Roman" w:eastAsia="宋体" w:cs="Times New Roman"/>
          <w:color w:val="auto"/>
          <w:sz w:val="24"/>
          <w:szCs w:val="24"/>
          <w:highlight w:val="none"/>
        </w:rPr>
        <w:t>万元，占地面积</w:t>
      </w:r>
      <w:r>
        <w:rPr>
          <w:rFonts w:hint="default" w:ascii="Times New Roman" w:hAnsi="Times New Roman" w:eastAsia="宋体" w:cs="Times New Roman"/>
          <w:color w:val="auto"/>
          <w:sz w:val="24"/>
          <w:szCs w:val="24"/>
          <w:highlight w:val="none"/>
          <w:lang w:val="en-US" w:eastAsia="zh-CN"/>
        </w:rPr>
        <w:t>12000</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2</w:t>
      </w:r>
      <w:r>
        <w:rPr>
          <w:rFonts w:hint="default" w:ascii="Times New Roman" w:hAnsi="Times New Roman" w:eastAsia="宋体" w:cs="Times New Roman"/>
          <w:color w:val="auto"/>
          <w:sz w:val="24"/>
          <w:szCs w:val="24"/>
          <w:highlight w:val="none"/>
        </w:rPr>
        <w:t>，购置新型穴盘机、片材机、</w:t>
      </w:r>
      <w:r>
        <w:rPr>
          <w:rFonts w:hint="default" w:ascii="Times New Roman" w:hAnsi="Times New Roman" w:eastAsia="宋体" w:cs="Times New Roman"/>
          <w:color w:val="auto"/>
          <w:sz w:val="24"/>
          <w:szCs w:val="24"/>
          <w:highlight w:val="none"/>
          <w:lang w:eastAsia="zh-CN"/>
        </w:rPr>
        <w:t>正负压成型机</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破碎</w:t>
      </w:r>
      <w:r>
        <w:rPr>
          <w:rFonts w:hint="default" w:ascii="Times New Roman" w:hAnsi="Times New Roman" w:eastAsia="宋体" w:cs="Times New Roman"/>
          <w:color w:val="auto"/>
          <w:sz w:val="24"/>
          <w:szCs w:val="24"/>
          <w:highlight w:val="none"/>
        </w:rPr>
        <w:t>机、打包机</w:t>
      </w:r>
      <w:r>
        <w:rPr>
          <w:rFonts w:hint="default" w:ascii="Times New Roman" w:hAnsi="Times New Roman" w:eastAsia="宋体" w:cs="Times New Roman"/>
          <w:color w:val="auto"/>
          <w:sz w:val="24"/>
          <w:szCs w:val="24"/>
          <w:highlight w:val="none"/>
          <w:lang w:eastAsia="zh-CN"/>
        </w:rPr>
        <w:t>、剪切机、机械打孔机</w:t>
      </w:r>
      <w:r>
        <w:rPr>
          <w:rFonts w:hint="default" w:ascii="Times New Roman" w:hAnsi="Times New Roman" w:eastAsia="宋体" w:cs="Times New Roman"/>
          <w:color w:val="auto"/>
          <w:sz w:val="24"/>
          <w:szCs w:val="24"/>
          <w:highlight w:val="none"/>
        </w:rPr>
        <w:t>等主要生产设施</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40台套，利用PS、PET（部分原生料、部分再生料）为原材料，经</w:t>
      </w:r>
      <w:r>
        <w:rPr>
          <w:rFonts w:hint="default" w:ascii="Times New Roman" w:hAnsi="Times New Roman" w:eastAsia="宋体" w:cs="Times New Roman"/>
          <w:color w:val="auto"/>
          <w:sz w:val="24"/>
          <w:szCs w:val="24"/>
          <w:highlight w:val="none"/>
          <w:lang w:eastAsia="zh-CN"/>
        </w:rPr>
        <w:t>混合、熔融</w:t>
      </w:r>
      <w:r>
        <w:rPr>
          <w:rFonts w:hint="default" w:ascii="Times New Roman" w:hAnsi="Times New Roman" w:eastAsia="宋体" w:cs="Times New Roman"/>
          <w:color w:val="auto"/>
          <w:sz w:val="24"/>
          <w:szCs w:val="24"/>
          <w:highlight w:val="none"/>
        </w:rPr>
        <w:t>挤出、压光、</w:t>
      </w:r>
      <w:r>
        <w:rPr>
          <w:rFonts w:hint="default" w:ascii="Times New Roman" w:hAnsi="Times New Roman" w:eastAsia="宋体" w:cs="Times New Roman"/>
          <w:color w:val="auto"/>
          <w:sz w:val="24"/>
          <w:szCs w:val="24"/>
          <w:highlight w:val="none"/>
          <w:lang w:eastAsia="zh-CN"/>
        </w:rPr>
        <w:t>低温加热、压制</w:t>
      </w:r>
      <w:r>
        <w:rPr>
          <w:rFonts w:hint="default" w:ascii="Times New Roman" w:hAnsi="Times New Roman" w:eastAsia="宋体" w:cs="Times New Roman"/>
          <w:color w:val="auto"/>
          <w:sz w:val="24"/>
          <w:szCs w:val="24"/>
          <w:highlight w:val="none"/>
        </w:rPr>
        <w:t>成型、剪切</w:t>
      </w:r>
      <w:r>
        <w:rPr>
          <w:rFonts w:hint="default" w:ascii="Times New Roman" w:hAnsi="Times New Roman" w:eastAsia="宋体" w:cs="Times New Roman"/>
          <w:color w:val="auto"/>
          <w:sz w:val="24"/>
          <w:szCs w:val="24"/>
          <w:highlight w:val="none"/>
          <w:lang w:eastAsia="zh-CN"/>
        </w:rPr>
        <w:t>、打孔、产品检验等</w:t>
      </w:r>
      <w:r>
        <w:rPr>
          <w:rFonts w:hint="default" w:ascii="Times New Roman" w:hAnsi="Times New Roman" w:eastAsia="宋体" w:cs="Times New Roman"/>
          <w:color w:val="auto"/>
          <w:sz w:val="24"/>
          <w:szCs w:val="24"/>
          <w:highlight w:val="none"/>
        </w:rPr>
        <w:t>工序生产育苗穴盘</w:t>
      </w:r>
      <w:r>
        <w:rPr>
          <w:rFonts w:hint="default" w:ascii="Times New Roman" w:hAnsi="Times New Roman" w:eastAsia="宋体" w:cs="Times New Roman"/>
          <w:color w:val="auto"/>
          <w:sz w:val="24"/>
          <w:szCs w:val="24"/>
          <w:highlight w:val="none"/>
          <w:lang w:eastAsia="zh-CN"/>
        </w:rPr>
        <w:t>、育苗花盆</w:t>
      </w:r>
      <w:r>
        <w:rPr>
          <w:rFonts w:hint="default" w:ascii="Times New Roman" w:hAnsi="Times New Roman" w:eastAsia="宋体" w:cs="Times New Roman"/>
          <w:color w:val="auto"/>
          <w:sz w:val="24"/>
          <w:szCs w:val="24"/>
          <w:highlight w:val="none"/>
        </w:rPr>
        <w:t>，项目建成运营后可具备年产</w:t>
      </w:r>
      <w:r>
        <w:rPr>
          <w:rFonts w:hint="default" w:ascii="Times New Roman" w:hAnsi="Times New Roman" w:eastAsia="宋体" w:cs="Times New Roman"/>
          <w:color w:val="auto"/>
          <w:sz w:val="24"/>
          <w:szCs w:val="24"/>
          <w:highlight w:val="none"/>
          <w:lang w:eastAsia="zh-CN"/>
        </w:rPr>
        <w:t>1万吨育苗穴盘1万吨育苗花盆</w:t>
      </w:r>
      <w:r>
        <w:rPr>
          <w:rFonts w:hint="default" w:ascii="Times New Roman" w:hAnsi="Times New Roman" w:eastAsia="宋体" w:cs="Times New Roman"/>
          <w:color w:val="auto"/>
          <w:sz w:val="24"/>
          <w:szCs w:val="24"/>
          <w:highlight w:val="none"/>
        </w:rPr>
        <w:t>的生产能力。</w:t>
      </w:r>
    </w:p>
    <w:p w14:paraId="0709BEBB">
      <w:pPr>
        <w:autoSpaceDE w:val="0"/>
        <w:autoSpaceDN w:val="0"/>
        <w:adjustRightInd w:val="0"/>
        <w:spacing w:line="360" w:lineRule="auto"/>
        <w:ind w:firstLine="480" w:firstLineChars="200"/>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lang w:val="en-US" w:eastAsia="zh-CN"/>
        </w:rPr>
        <w:t>实际建设过程中项目分期进行建设，项目（一期）购置剪切机、破碎机、挤出机、成型机等主要生产设备51台套。一期于2022年12月建设完成，于2022年12月10日完成了固定污染源排污登记。登记编号为：91371522MA95712E68001X。至此，一期项目开始试生产，一期</w:t>
      </w:r>
      <w:r>
        <w:rPr>
          <w:rFonts w:hint="default" w:ascii="Times New Roman" w:hAnsi="Times New Roman" w:eastAsia="宋体" w:cs="Times New Roman"/>
          <w:color w:val="000000"/>
          <w:sz w:val="24"/>
          <w:highlight w:val="none"/>
          <w:lang w:val="en-US" w:eastAsia="zh-CN"/>
        </w:rPr>
        <w:t>投资2000万元，2023年6月完成一期验收，</w:t>
      </w:r>
      <w:r>
        <w:rPr>
          <w:rFonts w:hint="default" w:ascii="Times New Roman" w:hAnsi="Times New Roman" w:eastAsia="宋体" w:cs="Times New Roman"/>
          <w:color w:val="000000"/>
          <w:sz w:val="24"/>
          <w:lang w:val="en-US" w:eastAsia="zh-CN"/>
        </w:rPr>
        <w:t>最大生产能力为：500吨育苗花盆、2500吨穴盘；</w:t>
      </w:r>
      <w:r>
        <w:rPr>
          <w:rFonts w:hint="default" w:ascii="Times New Roman" w:hAnsi="Times New Roman" w:eastAsia="宋体" w:cs="Times New Roman"/>
          <w:color w:val="000000"/>
          <w:sz w:val="24"/>
          <w:highlight w:val="none"/>
          <w:lang w:val="en-US" w:eastAsia="zh-CN"/>
        </w:rPr>
        <w:t>2025年5月追加投资至3000万元，依托一期环保设施进行二期建设，</w:t>
      </w:r>
      <w:r>
        <w:rPr>
          <w:rFonts w:hint="default" w:ascii="Times New Roman" w:hAnsi="Times New Roman" w:eastAsia="宋体" w:cs="Times New Roman"/>
          <w:color w:val="000000"/>
          <w:sz w:val="24"/>
          <w:lang w:val="en-US" w:eastAsia="zh-CN"/>
        </w:rPr>
        <w:t>项目（二期）</w:t>
      </w:r>
      <w:r>
        <w:rPr>
          <w:rFonts w:hint="default" w:ascii="Times New Roman" w:hAnsi="Times New Roman" w:eastAsia="宋体" w:cs="Times New Roman"/>
          <w:color w:val="000000"/>
          <w:sz w:val="24"/>
          <w:highlight w:val="none"/>
          <w:lang w:val="en-US" w:eastAsia="zh-CN"/>
        </w:rPr>
        <w:t>新增片材机、新型穴盘机、正负压成型机、机械打孔机、冷却塔等生产设备</w:t>
      </w:r>
      <w:r>
        <w:rPr>
          <w:rFonts w:hint="default" w:ascii="Times New Roman" w:hAnsi="Times New Roman" w:eastAsia="宋体" w:cs="Times New Roman"/>
          <w:color w:val="000000"/>
          <w:sz w:val="24"/>
          <w:lang w:val="en-US" w:eastAsia="zh-CN"/>
        </w:rPr>
        <w:t>，新增</w:t>
      </w:r>
      <w:r>
        <w:rPr>
          <w:rFonts w:hint="default" w:ascii="Times New Roman" w:hAnsi="Times New Roman" w:eastAsia="宋体" w:cs="Times New Roman"/>
          <w:color w:val="auto"/>
          <w:sz w:val="24"/>
          <w:lang w:val="en-US" w:eastAsia="zh-CN"/>
        </w:rPr>
        <w:t>年产500吨育苗花盆、2500吨穴盘</w:t>
      </w:r>
      <w:r>
        <w:rPr>
          <w:rFonts w:hint="default" w:ascii="Times New Roman" w:hAnsi="Times New Roman" w:eastAsia="宋体" w:cs="Times New Roman"/>
          <w:color w:val="0070C0"/>
          <w:sz w:val="24"/>
          <w:lang w:val="en-US" w:eastAsia="zh-CN"/>
        </w:rPr>
        <w:t>，</w:t>
      </w:r>
      <w:r>
        <w:rPr>
          <w:rFonts w:hint="default" w:ascii="Times New Roman" w:hAnsi="Times New Roman" w:eastAsia="宋体" w:cs="Times New Roman"/>
          <w:color w:val="000000"/>
          <w:sz w:val="24"/>
        </w:rPr>
        <w:t>按照验收规范，</w:t>
      </w:r>
      <w:r>
        <w:rPr>
          <w:rFonts w:hint="default" w:ascii="Times New Roman" w:hAnsi="Times New Roman" w:eastAsia="宋体" w:cs="Times New Roman"/>
          <w:color w:val="000000"/>
          <w:sz w:val="24"/>
          <w:lang w:eastAsia="zh-CN"/>
        </w:rPr>
        <w:t>需</w:t>
      </w:r>
      <w:r>
        <w:rPr>
          <w:rFonts w:hint="default" w:ascii="Times New Roman" w:hAnsi="Times New Roman" w:eastAsia="宋体" w:cs="Times New Roman"/>
          <w:color w:val="000000"/>
          <w:sz w:val="24"/>
        </w:rPr>
        <w:t>进行竣工环境保护验收</w:t>
      </w:r>
      <w:r>
        <w:rPr>
          <w:rFonts w:hint="default" w:ascii="Times New Roman" w:hAnsi="Times New Roman" w:eastAsia="宋体" w:cs="Times New Roman"/>
          <w:color w:val="000000"/>
          <w:sz w:val="24"/>
          <w:lang w:eastAsia="zh-CN"/>
        </w:rPr>
        <w:t>，</w:t>
      </w:r>
      <w:r>
        <w:rPr>
          <w:rFonts w:hint="default" w:ascii="Times New Roman" w:hAnsi="Times New Roman" w:eastAsia="宋体" w:cs="Times New Roman"/>
          <w:color w:val="000000"/>
          <w:sz w:val="24"/>
          <w:lang w:val="en-US" w:eastAsia="zh-CN"/>
        </w:rPr>
        <w:t>2025年7月25日重新变更排污许可证，</w:t>
      </w:r>
      <w:r>
        <w:rPr>
          <w:rFonts w:hint="default" w:ascii="Times New Roman" w:hAnsi="Times New Roman" w:eastAsia="宋体" w:cs="Times New Roman"/>
          <w:color w:val="000000"/>
          <w:sz w:val="24"/>
          <w:lang w:eastAsia="zh-CN"/>
        </w:rPr>
        <w:t>202</w:t>
      </w:r>
      <w:r>
        <w:rPr>
          <w:rFonts w:hint="default" w:ascii="Times New Roman" w:hAnsi="Times New Roman" w:eastAsia="宋体" w:cs="Times New Roman"/>
          <w:color w:val="000000"/>
          <w:sz w:val="24"/>
          <w:lang w:val="en-US" w:eastAsia="zh-CN"/>
        </w:rPr>
        <w:t>5</w:t>
      </w:r>
      <w:r>
        <w:rPr>
          <w:rFonts w:hint="default" w:ascii="Times New Roman" w:hAnsi="Times New Roman" w:eastAsia="宋体" w:cs="Times New Roman"/>
          <w:color w:val="000000"/>
          <w:sz w:val="24"/>
          <w:lang w:eastAsia="zh-CN"/>
        </w:rPr>
        <w:t>年</w:t>
      </w:r>
      <w:r>
        <w:rPr>
          <w:rFonts w:hint="default" w:ascii="Times New Roman" w:hAnsi="Times New Roman" w:eastAsia="宋体" w:cs="Times New Roman"/>
          <w:color w:val="000000"/>
          <w:sz w:val="24"/>
          <w:lang w:val="en-US" w:eastAsia="zh-CN"/>
        </w:rPr>
        <w:t>7</w:t>
      </w:r>
      <w:r>
        <w:rPr>
          <w:rFonts w:hint="default" w:ascii="Times New Roman" w:hAnsi="Times New Roman" w:eastAsia="宋体" w:cs="Times New Roman"/>
          <w:color w:val="000000"/>
          <w:sz w:val="24"/>
          <w:lang w:eastAsia="zh-CN"/>
        </w:rPr>
        <w:t>月委托山东绿和环保咨询有限公司承担该项目的竣工环境保护验收监测工作，山东绿和环保咨询有限公司组织有关技术人员进行现场踏勘，依据监测技术规范制定了环保验收监测方案，并委托山东聊和环保科技有限公司于202</w:t>
      </w:r>
      <w:r>
        <w:rPr>
          <w:rFonts w:hint="default" w:ascii="Times New Roman" w:hAnsi="Times New Roman" w:eastAsia="宋体" w:cs="Times New Roman"/>
          <w:color w:val="000000"/>
          <w:sz w:val="24"/>
          <w:lang w:val="en-US" w:eastAsia="zh-CN"/>
        </w:rPr>
        <w:t>5</w:t>
      </w:r>
      <w:r>
        <w:rPr>
          <w:rFonts w:hint="default" w:ascii="Times New Roman" w:hAnsi="Times New Roman" w:eastAsia="宋体" w:cs="Times New Roman"/>
          <w:color w:val="000000"/>
          <w:sz w:val="24"/>
          <w:lang w:eastAsia="zh-CN"/>
        </w:rPr>
        <w:t>年</w:t>
      </w:r>
      <w:r>
        <w:rPr>
          <w:rFonts w:hint="default" w:ascii="Times New Roman" w:hAnsi="Times New Roman" w:eastAsia="宋体" w:cs="Times New Roman"/>
          <w:color w:val="000000"/>
          <w:sz w:val="24"/>
          <w:lang w:val="en-US" w:eastAsia="zh-CN"/>
        </w:rPr>
        <w:t>10</w:t>
      </w:r>
      <w:r>
        <w:rPr>
          <w:rFonts w:hint="default" w:ascii="Times New Roman" w:hAnsi="Times New Roman" w:eastAsia="宋体" w:cs="Times New Roman"/>
          <w:color w:val="000000"/>
          <w:sz w:val="24"/>
          <w:lang w:eastAsia="zh-CN"/>
        </w:rPr>
        <w:t>月</w:t>
      </w:r>
      <w:r>
        <w:rPr>
          <w:rFonts w:hint="default" w:ascii="Times New Roman" w:hAnsi="Times New Roman" w:eastAsia="宋体" w:cs="Times New Roman"/>
          <w:color w:val="000000"/>
          <w:sz w:val="24"/>
          <w:lang w:val="en-US" w:eastAsia="zh-CN"/>
        </w:rPr>
        <w:t>30</w:t>
      </w:r>
      <w:r>
        <w:rPr>
          <w:rFonts w:hint="default" w:ascii="Times New Roman" w:hAnsi="Times New Roman" w:eastAsia="宋体" w:cs="Times New Roman"/>
          <w:color w:val="000000"/>
          <w:sz w:val="24"/>
          <w:lang w:eastAsia="zh-CN"/>
        </w:rPr>
        <w:t>日-</w:t>
      </w:r>
      <w:r>
        <w:rPr>
          <w:rFonts w:hint="default" w:ascii="Times New Roman" w:hAnsi="Times New Roman" w:eastAsia="宋体" w:cs="Times New Roman"/>
          <w:color w:val="000000"/>
          <w:sz w:val="24"/>
          <w:lang w:val="en-US" w:eastAsia="zh-CN"/>
        </w:rPr>
        <w:t>31</w:t>
      </w:r>
      <w:r>
        <w:rPr>
          <w:rFonts w:hint="default" w:ascii="Times New Roman" w:hAnsi="Times New Roman" w:eastAsia="宋体" w:cs="Times New Roman"/>
          <w:color w:val="000000"/>
          <w:sz w:val="24"/>
          <w:lang w:eastAsia="zh-CN"/>
        </w:rPr>
        <w:t>日对该项目进行检测，根据检测结果和现场情况，山东绿和环保咨询有限公司编制了</w:t>
      </w:r>
      <w:r>
        <w:rPr>
          <w:rFonts w:hint="default" w:ascii="Times New Roman" w:hAnsi="Times New Roman" w:eastAsia="宋体" w:cs="Times New Roman"/>
          <w:color w:val="000000"/>
          <w:sz w:val="24"/>
          <w:lang w:val="en-US" w:eastAsia="zh-CN"/>
        </w:rPr>
        <w:t>本项目二期</w:t>
      </w:r>
      <w:r>
        <w:rPr>
          <w:rFonts w:hint="default" w:ascii="Times New Roman" w:hAnsi="Times New Roman" w:eastAsia="宋体" w:cs="Times New Roman"/>
          <w:color w:val="000000"/>
          <w:sz w:val="24"/>
          <w:lang w:eastAsia="zh-CN"/>
        </w:rPr>
        <w:t>验收监测报告书</w:t>
      </w:r>
      <w:r>
        <w:rPr>
          <w:rFonts w:hint="default" w:ascii="Times New Roman" w:hAnsi="Times New Roman" w:eastAsia="宋体" w:cs="Times New Roman"/>
          <w:color w:val="000000"/>
          <w:sz w:val="24"/>
          <w:szCs w:val="24"/>
        </w:rPr>
        <w:t>。</w:t>
      </w:r>
    </w:p>
    <w:p w14:paraId="211D591A">
      <w:pPr>
        <w:tabs>
          <w:tab w:val="left" w:pos="360"/>
        </w:tabs>
        <w:spacing w:line="360" w:lineRule="auto"/>
        <w:ind w:firstLine="562" w:firstLineChars="200"/>
        <w:jc w:val="left"/>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（二）建设过程及环保审批情况</w:t>
      </w:r>
    </w:p>
    <w:p w14:paraId="2530BA74">
      <w:pPr>
        <w:autoSpaceDE w:val="0"/>
        <w:autoSpaceDN w:val="0"/>
        <w:adjustRightInd w:val="0"/>
        <w:spacing w:line="360" w:lineRule="auto"/>
        <w:ind w:firstLine="480" w:firstLineChars="200"/>
        <w:jc w:val="left"/>
        <w:rPr>
          <w:rFonts w:hint="default" w:ascii="Times New Roman" w:hAnsi="Times New Roman" w:eastAsia="仿宋" w:cs="Times New Roman"/>
          <w:sz w:val="28"/>
          <w:szCs w:val="28"/>
        </w:rPr>
      </w:pPr>
      <w:r>
        <w:rPr>
          <w:rFonts w:hint="default" w:ascii="Times New Roman" w:hAnsi="Times New Roman" w:eastAsia="宋体" w:cs="Times New Roman"/>
          <w:sz w:val="24"/>
          <w:szCs w:val="24"/>
          <w:lang w:eastAsia="zh-CN"/>
        </w:rPr>
        <w:t>山东宜顺禾农业科技有限公司</w:t>
      </w:r>
      <w:r>
        <w:rPr>
          <w:rFonts w:hint="default" w:ascii="Times New Roman" w:hAnsi="Times New Roman" w:eastAsia="宋体" w:cs="Times New Roman"/>
          <w:sz w:val="24"/>
          <w:szCs w:val="24"/>
        </w:rPr>
        <w:t>于202</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年0</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月委托</w:t>
      </w:r>
      <w:r>
        <w:rPr>
          <w:rFonts w:hint="default" w:ascii="Times New Roman" w:hAnsi="Times New Roman" w:eastAsia="宋体" w:cs="Times New Roman"/>
          <w:sz w:val="24"/>
          <w:szCs w:val="24"/>
          <w:lang w:eastAsia="zh-CN"/>
        </w:rPr>
        <w:t>山东锦航环保科技有限公司</w:t>
      </w:r>
      <w:r>
        <w:rPr>
          <w:rFonts w:hint="default" w:ascii="Times New Roman" w:hAnsi="Times New Roman" w:eastAsia="宋体" w:cs="Times New Roman"/>
          <w:sz w:val="24"/>
          <w:szCs w:val="24"/>
        </w:rPr>
        <w:t>编制了《</w:t>
      </w:r>
      <w:bookmarkStart w:id="2" w:name="OLE_LINK43"/>
      <w:bookmarkStart w:id="3" w:name="OLE_LINK42"/>
      <w:r>
        <w:rPr>
          <w:rFonts w:hint="default" w:ascii="Times New Roman" w:hAnsi="Times New Roman" w:eastAsia="宋体" w:cs="Times New Roman"/>
          <w:sz w:val="24"/>
          <w:szCs w:val="24"/>
          <w:lang w:eastAsia="zh-CN"/>
        </w:rPr>
        <w:t>山东宜顺禾农业科技有限公司</w:t>
      </w:r>
      <w:bookmarkEnd w:id="2"/>
      <w:bookmarkEnd w:id="3"/>
      <w:r>
        <w:rPr>
          <w:rFonts w:hint="default" w:ascii="Times New Roman" w:hAnsi="Times New Roman" w:eastAsia="宋体" w:cs="Times New Roman"/>
          <w:sz w:val="24"/>
          <w:szCs w:val="24"/>
          <w:lang w:eastAsia="zh-CN"/>
        </w:rPr>
        <w:t>年产1万吨育苗穴盘1万吨育苗花盆项目</w:t>
      </w:r>
      <w:r>
        <w:rPr>
          <w:rFonts w:hint="default" w:ascii="Times New Roman" w:hAnsi="Times New Roman" w:eastAsia="宋体" w:cs="Times New Roman"/>
          <w:sz w:val="24"/>
          <w:szCs w:val="24"/>
        </w:rPr>
        <w:t>环境影响报告</w:t>
      </w:r>
      <w:r>
        <w:rPr>
          <w:rFonts w:hint="default" w:ascii="Times New Roman" w:hAnsi="Times New Roman" w:eastAsia="宋体" w:cs="Times New Roman"/>
          <w:sz w:val="24"/>
          <w:szCs w:val="24"/>
          <w:lang w:eastAsia="zh-CN"/>
        </w:rPr>
        <w:t>书</w:t>
      </w:r>
      <w:r>
        <w:rPr>
          <w:rFonts w:hint="default" w:ascii="Times New Roman" w:hAnsi="Times New Roman" w:eastAsia="宋体" w:cs="Times New Roman"/>
          <w:sz w:val="24"/>
          <w:szCs w:val="24"/>
        </w:rPr>
        <w:t>》，莘县行政审批服务局于202</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日以“</w:t>
      </w:r>
      <w:r>
        <w:rPr>
          <w:rFonts w:hint="default" w:ascii="Times New Roman" w:hAnsi="Times New Roman" w:eastAsia="宋体" w:cs="Times New Roman"/>
          <w:sz w:val="24"/>
          <w:szCs w:val="24"/>
          <w:lang w:val="en-US" w:eastAsia="zh-CN"/>
        </w:rPr>
        <w:t>莘行审报告书〔2022〕11号</w:t>
      </w:r>
      <w:r>
        <w:rPr>
          <w:rFonts w:hint="default" w:ascii="Times New Roman" w:hAnsi="Times New Roman" w:eastAsia="宋体" w:cs="Times New Roman"/>
          <w:sz w:val="24"/>
          <w:szCs w:val="24"/>
        </w:rPr>
        <w:t>”文对该项目进行了批复。项目一期于202</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月开工建设，202</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lang w:val="en-US" w:eastAsia="zh-CN"/>
        </w:rPr>
        <w:t>12</w:t>
      </w:r>
      <w:r>
        <w:rPr>
          <w:rFonts w:hint="default" w:ascii="Times New Roman" w:hAnsi="Times New Roman" w:eastAsia="宋体" w:cs="Times New Roman"/>
          <w:sz w:val="24"/>
          <w:szCs w:val="24"/>
        </w:rPr>
        <w:t>竣工，并于202</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lang w:val="en-US" w:eastAsia="zh-CN"/>
        </w:rPr>
        <w:t>12</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lang w:val="en-US" w:eastAsia="zh-CN"/>
        </w:rPr>
        <w:t>10</w:t>
      </w:r>
      <w:r>
        <w:rPr>
          <w:rFonts w:hint="default" w:ascii="Times New Roman" w:hAnsi="Times New Roman" w:eastAsia="宋体" w:cs="Times New Roman"/>
          <w:sz w:val="24"/>
          <w:szCs w:val="24"/>
        </w:rPr>
        <w:t>获得了排污许可证（证书编号：</w:t>
      </w:r>
      <w:r>
        <w:rPr>
          <w:rFonts w:hint="default" w:ascii="Times New Roman" w:hAnsi="Times New Roman" w:eastAsia="宋体" w:cs="Times New Roman"/>
          <w:sz w:val="24"/>
          <w:szCs w:val="24"/>
          <w:lang w:val="en-US" w:eastAsia="zh-CN"/>
        </w:rPr>
        <w:t>91371522MA95712E68001X</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至此，一期项目开始试生产，一期投资2000万元，2023年6月完成一期验收，最大生产能力为：500吨育苗花盆、2500吨穴盘；2025年5月追加投资至3000万元，依托一期环保设施进行二期建设，项目（二期）新增片材机、新型穴盘机、正负压成型机、机械打孔机、冷却塔等生产设备，新增年产500吨育苗花盆、2500吨穴盘，</w:t>
      </w:r>
      <w:r>
        <w:rPr>
          <w:rFonts w:hint="default" w:ascii="Times New Roman" w:hAnsi="Times New Roman" w:eastAsia="宋体" w:cs="Times New Roman"/>
          <w:sz w:val="24"/>
          <w:szCs w:val="24"/>
        </w:rPr>
        <w:t>按照验收规范，</w:t>
      </w:r>
      <w:r>
        <w:rPr>
          <w:rFonts w:hint="default" w:ascii="Times New Roman" w:hAnsi="Times New Roman" w:eastAsia="宋体" w:cs="Times New Roman"/>
          <w:sz w:val="24"/>
          <w:szCs w:val="24"/>
          <w:lang w:eastAsia="zh-CN"/>
        </w:rPr>
        <w:t>需</w:t>
      </w:r>
      <w:r>
        <w:rPr>
          <w:rFonts w:hint="default" w:ascii="Times New Roman" w:hAnsi="Times New Roman" w:eastAsia="宋体" w:cs="Times New Roman"/>
          <w:sz w:val="24"/>
          <w:szCs w:val="24"/>
        </w:rPr>
        <w:t>进行竣工环境保护验收</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2025年7月25日重新变更排污许可证，</w:t>
      </w:r>
      <w:r>
        <w:rPr>
          <w:rFonts w:hint="default" w:ascii="Times New Roman" w:hAnsi="Times New Roman" w:eastAsia="宋体" w:cs="Times New Roman"/>
          <w:sz w:val="24"/>
          <w:szCs w:val="24"/>
          <w:lang w:eastAsia="zh-CN"/>
        </w:rPr>
        <w:t>202</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lang w:eastAsia="zh-CN"/>
        </w:rPr>
        <w:t>年</w:t>
      </w: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lang w:eastAsia="zh-CN"/>
        </w:rPr>
        <w:t>月委托山东绿和环保咨询有限公司承担该项目的竣工环境保护验收监测工作，山东绿和环保咨询有限公司组织有关技术人员进行现场踏勘，依据监测技术规范制定了环保验收监测方案，并委托山东聊和环保科技有限公司于202</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lang w:eastAsia="zh-CN"/>
        </w:rPr>
        <w:t>年</w:t>
      </w:r>
      <w:r>
        <w:rPr>
          <w:rFonts w:hint="default" w:ascii="Times New Roman" w:hAnsi="Times New Roman" w:eastAsia="宋体" w:cs="Times New Roman"/>
          <w:sz w:val="24"/>
          <w:szCs w:val="24"/>
          <w:lang w:val="en-US" w:eastAsia="zh-CN"/>
        </w:rPr>
        <w:t>10</w:t>
      </w:r>
      <w:r>
        <w:rPr>
          <w:rFonts w:hint="default" w:ascii="Times New Roman" w:hAnsi="Times New Roman" w:eastAsia="宋体" w:cs="Times New Roman"/>
          <w:sz w:val="24"/>
          <w:szCs w:val="24"/>
          <w:lang w:eastAsia="zh-CN"/>
        </w:rPr>
        <w:t>月</w:t>
      </w:r>
      <w:r>
        <w:rPr>
          <w:rFonts w:hint="default" w:ascii="Times New Roman" w:hAnsi="Times New Roman" w:eastAsia="宋体" w:cs="Times New Roman"/>
          <w:sz w:val="24"/>
          <w:szCs w:val="24"/>
          <w:lang w:val="en-US" w:eastAsia="zh-CN"/>
        </w:rPr>
        <w:t>30</w:t>
      </w:r>
      <w:r>
        <w:rPr>
          <w:rFonts w:hint="default" w:ascii="Times New Roman" w:hAnsi="Times New Roman" w:eastAsia="宋体" w:cs="Times New Roman"/>
          <w:sz w:val="24"/>
          <w:szCs w:val="24"/>
          <w:lang w:eastAsia="zh-CN"/>
        </w:rPr>
        <w:t>日-</w:t>
      </w:r>
      <w:r>
        <w:rPr>
          <w:rFonts w:hint="default" w:ascii="Times New Roman" w:hAnsi="Times New Roman" w:eastAsia="宋体" w:cs="Times New Roman"/>
          <w:sz w:val="24"/>
          <w:szCs w:val="24"/>
          <w:lang w:val="en-US" w:eastAsia="zh-CN"/>
        </w:rPr>
        <w:t>31</w:t>
      </w:r>
      <w:r>
        <w:rPr>
          <w:rFonts w:hint="default" w:ascii="Times New Roman" w:hAnsi="Times New Roman" w:eastAsia="宋体" w:cs="Times New Roman"/>
          <w:sz w:val="24"/>
          <w:szCs w:val="24"/>
          <w:lang w:eastAsia="zh-CN"/>
        </w:rPr>
        <w:t>日对该项目进行检测，根据检测结果和现场情况，山东绿和环保咨询有限公司编制了</w:t>
      </w:r>
      <w:r>
        <w:rPr>
          <w:rFonts w:hint="default" w:ascii="Times New Roman" w:hAnsi="Times New Roman" w:eastAsia="宋体" w:cs="Times New Roman"/>
          <w:sz w:val="24"/>
          <w:szCs w:val="24"/>
          <w:lang w:val="en-US" w:eastAsia="zh-CN"/>
        </w:rPr>
        <w:t>本项目二期</w:t>
      </w:r>
      <w:r>
        <w:rPr>
          <w:rFonts w:hint="default" w:ascii="Times New Roman" w:hAnsi="Times New Roman" w:eastAsia="宋体" w:cs="Times New Roman"/>
          <w:sz w:val="24"/>
          <w:szCs w:val="24"/>
          <w:lang w:eastAsia="zh-CN"/>
        </w:rPr>
        <w:t>验收监测报告书</w:t>
      </w:r>
      <w:r>
        <w:rPr>
          <w:rFonts w:hint="default" w:ascii="Times New Roman" w:hAnsi="Times New Roman" w:eastAsia="宋体" w:cs="Times New Roman"/>
          <w:sz w:val="24"/>
          <w:szCs w:val="24"/>
        </w:rPr>
        <w:t>。</w:t>
      </w:r>
    </w:p>
    <w:p w14:paraId="27CCF664">
      <w:pPr>
        <w:tabs>
          <w:tab w:val="left" w:pos="360"/>
        </w:tabs>
        <w:spacing w:line="360" w:lineRule="auto"/>
        <w:ind w:firstLine="562" w:firstLineChars="200"/>
        <w:jc w:val="left"/>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（三）验收范围</w:t>
      </w:r>
    </w:p>
    <w:p w14:paraId="340FD19D">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本次验收为</w:t>
      </w:r>
      <w:r>
        <w:rPr>
          <w:rFonts w:hint="default" w:ascii="Times New Roman" w:hAnsi="Times New Roman" w:eastAsia="宋体" w:cs="Times New Roman"/>
          <w:sz w:val="24"/>
          <w:szCs w:val="24"/>
          <w:lang w:eastAsia="zh-CN"/>
        </w:rPr>
        <w:t>山东宜顺禾农业科技有限公司</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eastAsia="zh-CN"/>
        </w:rPr>
        <w:t>年产1万吨育苗穴盘1万吨育苗花盆项目</w:t>
      </w:r>
      <w:r>
        <w:rPr>
          <w:rFonts w:hint="default" w:ascii="Times New Roman" w:hAnsi="Times New Roman" w:eastAsia="宋体" w:cs="Times New Roman"/>
          <w:sz w:val="24"/>
          <w:szCs w:val="24"/>
        </w:rPr>
        <w:t>”的</w:t>
      </w:r>
      <w:r>
        <w:rPr>
          <w:rFonts w:hint="default" w:ascii="Times New Roman" w:hAnsi="Times New Roman" w:eastAsia="宋体" w:cs="Times New Roman"/>
          <w:sz w:val="24"/>
          <w:szCs w:val="24"/>
          <w:lang w:eastAsia="zh-CN"/>
        </w:rPr>
        <w:t>二</w:t>
      </w:r>
      <w:r>
        <w:rPr>
          <w:rFonts w:hint="default" w:ascii="Times New Roman" w:hAnsi="Times New Roman" w:eastAsia="宋体" w:cs="Times New Roman"/>
          <w:sz w:val="24"/>
          <w:szCs w:val="24"/>
        </w:rPr>
        <w:t>期验收，验收项目环保设备（措施）落实及污染物达标排放情况。</w:t>
      </w:r>
    </w:p>
    <w:p w14:paraId="489EE5D2">
      <w:pPr>
        <w:tabs>
          <w:tab w:val="left" w:pos="360"/>
        </w:tabs>
        <w:spacing w:beforeLines="50" w:line="360" w:lineRule="auto"/>
        <w:ind w:firstLine="562" w:firstLineChars="200"/>
        <w:jc w:val="left"/>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二、工程变动情况</w:t>
      </w:r>
    </w:p>
    <w:p w14:paraId="7EDC4EEA">
      <w:pPr>
        <w:tabs>
          <w:tab w:val="left" w:pos="360"/>
        </w:tabs>
        <w:spacing w:beforeLines="50" w:line="360" w:lineRule="auto"/>
        <w:ind w:firstLine="480" w:firstLineChars="200"/>
        <w:jc w:val="left"/>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val="0"/>
          <w:bCs/>
          <w:sz w:val="24"/>
          <w:szCs w:val="24"/>
          <w:lang w:val="en-US" w:eastAsia="zh-CN"/>
        </w:rPr>
        <w:t>通过现场调查，对照环评报告及审批意见，项目（二期）变动如下：</w:t>
      </w:r>
    </w:p>
    <w:p w14:paraId="7DB65626">
      <w:pPr>
        <w:tabs>
          <w:tab w:val="left" w:pos="360"/>
        </w:tabs>
        <w:spacing w:beforeLines="50" w:line="360" w:lineRule="auto"/>
        <w:ind w:firstLine="480" w:firstLineChars="200"/>
        <w:jc w:val="left"/>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val="0"/>
          <w:bCs/>
          <w:sz w:val="24"/>
          <w:szCs w:val="24"/>
          <w:lang w:val="en-US" w:eastAsia="zh-CN"/>
        </w:rPr>
        <w:t>环保设备：环评设计熔融挤出产生的油烟和 VOCs 由集气罩收集后先经过“静电式净化器+精密过滤器”装置处理后，与加热成型工序产生的VOCs（集气罩+软帘收集）一同进入“活性炭吸附脱附+催化燃烧”装置进行处理，再进入“二级活性炭吸附箱”处理，通过15m高排气筒DA002排放，实际建设过程中熔融挤出产生的油烟、恶臭和VOCs、加热成型工序产生的VOCs通过集气罩+软帘收集后经“等离子+布袋除尘+过滤棉+活性炭吸附脱附+催化燃烧装置”处理，处理后的废气通过DA002排放。通过本次检测，二期项目颗粒物、VOCs排放总量分别为0.04992t/a、0.040488t/a，对比环评预测</w:t>
      </w:r>
      <w:r>
        <w:rPr>
          <w:rFonts w:hint="default" w:ascii="Times New Roman" w:hAnsi="Times New Roman" w:eastAsia="宋体" w:cs="Times New Roman"/>
          <w:b w:val="0"/>
          <w:bCs/>
          <w:sz w:val="24"/>
          <w:szCs w:val="24"/>
          <w:lang w:val="zh-CN" w:eastAsia="zh-CN"/>
        </w:rPr>
        <w:t>有组织颗粒物排放量</w:t>
      </w:r>
      <w:r>
        <w:rPr>
          <w:rFonts w:hint="default" w:ascii="Times New Roman" w:hAnsi="Times New Roman" w:eastAsia="宋体" w:cs="Times New Roman"/>
          <w:b w:val="0"/>
          <w:bCs/>
          <w:sz w:val="24"/>
          <w:szCs w:val="24"/>
          <w:lang w:val="en-US" w:eastAsia="zh-CN"/>
        </w:rPr>
        <w:t>0.188t</w:t>
      </w:r>
      <w:r>
        <w:rPr>
          <w:rFonts w:hint="default" w:ascii="Times New Roman" w:hAnsi="Times New Roman" w:eastAsia="宋体" w:cs="Times New Roman"/>
          <w:b w:val="0"/>
          <w:bCs/>
          <w:sz w:val="24"/>
          <w:szCs w:val="24"/>
          <w:lang w:val="zh-CN" w:eastAsia="zh-CN"/>
        </w:rPr>
        <w:t>/a，有组织VOCs排放量为</w:t>
      </w:r>
      <w:r>
        <w:rPr>
          <w:rFonts w:hint="default" w:ascii="Times New Roman" w:hAnsi="Times New Roman" w:eastAsia="宋体" w:cs="Times New Roman"/>
          <w:b w:val="0"/>
          <w:bCs/>
          <w:sz w:val="24"/>
          <w:szCs w:val="24"/>
          <w:lang w:val="en-US" w:eastAsia="zh-CN"/>
        </w:rPr>
        <w:t>0.29</w:t>
      </w:r>
      <w:r>
        <w:rPr>
          <w:rFonts w:hint="default" w:ascii="Times New Roman" w:hAnsi="Times New Roman" w:eastAsia="宋体" w:cs="Times New Roman"/>
          <w:b w:val="0"/>
          <w:bCs/>
          <w:sz w:val="24"/>
          <w:szCs w:val="24"/>
          <w:lang w:val="zh-CN" w:eastAsia="zh-CN"/>
        </w:rPr>
        <w:t>t/a</w:t>
      </w:r>
      <w:r>
        <w:rPr>
          <w:rFonts w:hint="default" w:ascii="Times New Roman" w:hAnsi="Times New Roman" w:eastAsia="宋体" w:cs="Times New Roman"/>
          <w:b w:val="0"/>
          <w:bCs/>
          <w:sz w:val="24"/>
          <w:szCs w:val="24"/>
          <w:lang w:val="en-US" w:eastAsia="zh-CN"/>
        </w:rPr>
        <w:t>均未增加，未有《污染影响类建设项目重大变动清单（试行）》第6条中所列情形。</w:t>
      </w:r>
    </w:p>
    <w:p w14:paraId="7A383B94">
      <w:pPr>
        <w:tabs>
          <w:tab w:val="left" w:pos="360"/>
        </w:tabs>
        <w:spacing w:beforeLines="50" w:line="360" w:lineRule="auto"/>
        <w:ind w:firstLine="480" w:firstLineChars="200"/>
        <w:jc w:val="left"/>
        <w:rPr>
          <w:rFonts w:hint="default" w:ascii="Times New Roman" w:hAnsi="Times New Roman" w:eastAsia="仿宋" w:cs="Times New Roman"/>
          <w:b/>
          <w:sz w:val="28"/>
          <w:szCs w:val="28"/>
        </w:rPr>
      </w:pPr>
      <w:r>
        <w:rPr>
          <w:rFonts w:hint="default" w:ascii="Times New Roman" w:hAnsi="Times New Roman" w:eastAsia="宋体" w:cs="Times New Roman"/>
          <w:b w:val="0"/>
          <w:bCs/>
          <w:sz w:val="24"/>
          <w:szCs w:val="24"/>
          <w:lang w:val="en-US" w:eastAsia="zh-CN"/>
        </w:rPr>
        <w:t>对照《关于印发污染影响类建设项目重大变动清单（试行）的通知》环办环评函〔2020〕688号：本项目</w:t>
      </w:r>
      <w:r>
        <w:rPr>
          <w:rFonts w:hint="default" w:ascii="Times New Roman" w:hAnsi="Times New Roman" w:eastAsia="宋体" w:cs="Times New Roman"/>
          <w:b w:val="0"/>
          <w:bCs/>
          <w:sz w:val="24"/>
          <w:szCs w:val="24"/>
          <w:lang w:eastAsia="zh-CN"/>
        </w:rPr>
        <w:t>生产性质、生产地点、环保设施、生产规模、生产工艺变动均</w:t>
      </w:r>
      <w:r>
        <w:rPr>
          <w:rFonts w:hint="default" w:ascii="Times New Roman" w:hAnsi="Times New Roman" w:eastAsia="宋体" w:cs="Times New Roman"/>
          <w:b w:val="0"/>
          <w:bCs/>
          <w:sz w:val="24"/>
          <w:szCs w:val="24"/>
          <w:lang w:val="en-US" w:eastAsia="zh-CN"/>
        </w:rPr>
        <w:t>未发生重大变动，项目（二期）可进行竣工环保验收。</w:t>
      </w:r>
      <w:r>
        <w:rPr>
          <w:rFonts w:hint="default" w:ascii="Times New Roman" w:hAnsi="Times New Roman" w:eastAsia="仿宋" w:cs="Times New Roman"/>
          <w:b/>
          <w:sz w:val="28"/>
          <w:szCs w:val="28"/>
          <w:lang w:val="en-US" w:eastAsia="zh-CN"/>
        </w:rPr>
        <w:t xml:space="preserve"> </w:t>
      </w:r>
    </w:p>
    <w:p w14:paraId="4D72651A">
      <w:pPr>
        <w:tabs>
          <w:tab w:val="left" w:pos="360"/>
        </w:tabs>
        <w:spacing w:beforeLines="50" w:line="360" w:lineRule="auto"/>
        <w:ind w:firstLine="562" w:firstLineChars="200"/>
        <w:jc w:val="left"/>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三、环境保护设施落实情况</w:t>
      </w:r>
    </w:p>
    <w:p w14:paraId="0615DEE6">
      <w:pPr>
        <w:pStyle w:val="27"/>
        <w:spacing w:line="360" w:lineRule="auto"/>
        <w:ind w:firstLine="562"/>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（一）废气</w:t>
      </w:r>
    </w:p>
    <w:p w14:paraId="5F09BC54">
      <w:pPr>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项目</w:t>
      </w:r>
      <w:r>
        <w:rPr>
          <w:rFonts w:hint="default" w:ascii="Times New Roman" w:hAnsi="Times New Roman" w:eastAsia="宋体" w:cs="Times New Roman"/>
          <w:color w:val="auto"/>
          <w:sz w:val="24"/>
          <w:szCs w:val="24"/>
          <w:highlight w:val="none"/>
          <w:lang w:eastAsia="zh-CN"/>
        </w:rPr>
        <w:t>（二期）</w:t>
      </w:r>
      <w:r>
        <w:rPr>
          <w:rFonts w:hint="default" w:ascii="Times New Roman" w:hAnsi="Times New Roman" w:eastAsia="宋体" w:cs="Times New Roman"/>
          <w:color w:val="auto"/>
          <w:sz w:val="24"/>
          <w:szCs w:val="24"/>
          <w:highlight w:val="none"/>
        </w:rPr>
        <w:t>产生的废气主要为原料上料及废料</w:t>
      </w:r>
      <w:r>
        <w:rPr>
          <w:rFonts w:hint="default" w:ascii="Times New Roman" w:hAnsi="Times New Roman" w:eastAsia="宋体" w:cs="Times New Roman"/>
          <w:color w:val="auto"/>
          <w:sz w:val="24"/>
          <w:szCs w:val="24"/>
          <w:highlight w:val="none"/>
          <w:lang w:eastAsia="zh-CN"/>
        </w:rPr>
        <w:t>破</w:t>
      </w:r>
      <w:r>
        <w:rPr>
          <w:rFonts w:hint="default" w:ascii="Times New Roman" w:hAnsi="Times New Roman" w:eastAsia="宋体" w:cs="Times New Roman"/>
          <w:color w:val="auto"/>
          <w:sz w:val="24"/>
          <w:szCs w:val="24"/>
          <w:highlight w:val="none"/>
        </w:rPr>
        <w:t>碎工序产生的颗粒物，以及熔融挤出、低温加热</w:t>
      </w:r>
      <w:r>
        <w:rPr>
          <w:rFonts w:hint="default" w:ascii="Times New Roman" w:hAnsi="Times New Roman" w:eastAsia="宋体" w:cs="Times New Roman"/>
          <w:color w:val="auto"/>
          <w:sz w:val="24"/>
          <w:szCs w:val="24"/>
          <w:highlight w:val="none"/>
          <w:lang w:eastAsia="zh-CN"/>
        </w:rPr>
        <w:t>、压制</w:t>
      </w:r>
      <w:r>
        <w:rPr>
          <w:rFonts w:hint="default" w:ascii="Times New Roman" w:hAnsi="Times New Roman" w:eastAsia="宋体" w:cs="Times New Roman"/>
          <w:color w:val="auto"/>
          <w:sz w:val="24"/>
          <w:szCs w:val="24"/>
          <w:highlight w:val="none"/>
        </w:rPr>
        <w:t>成型等工序产生的有机废气VOCs</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0"/>
          <w:highlight w:val="none"/>
          <w:lang w:bidi="ar"/>
        </w:rPr>
        <w:t>含苯乙烯等</w:t>
      </w:r>
      <w:r>
        <w:rPr>
          <w:rFonts w:hint="default" w:ascii="Times New Roman" w:hAnsi="Times New Roman" w:eastAsia="宋体" w:cs="Times New Roman"/>
          <w:color w:val="auto"/>
          <w:sz w:val="24"/>
          <w:szCs w:val="20"/>
          <w:highlight w:val="none"/>
          <w:lang w:eastAsia="zh-CN" w:bidi="ar"/>
        </w:rPr>
        <w:t>）、</w:t>
      </w:r>
      <w:r>
        <w:rPr>
          <w:rFonts w:hint="default" w:ascii="Times New Roman" w:hAnsi="Times New Roman" w:eastAsia="宋体" w:cs="Times New Roman"/>
          <w:color w:val="auto"/>
          <w:sz w:val="24"/>
          <w:szCs w:val="20"/>
          <w:highlight w:val="none"/>
          <w:lang w:val="en-US" w:eastAsia="zh-CN" w:bidi="ar"/>
        </w:rPr>
        <w:t>恶臭</w:t>
      </w:r>
      <w:r>
        <w:rPr>
          <w:rFonts w:hint="default" w:ascii="Times New Roman" w:hAnsi="Times New Roman" w:eastAsia="宋体" w:cs="Times New Roman"/>
          <w:color w:val="auto"/>
          <w:sz w:val="24"/>
          <w:szCs w:val="24"/>
          <w:highlight w:val="none"/>
        </w:rPr>
        <w:t>，熔融挤出工序产生的焦油油烟等</w:t>
      </w:r>
      <w:r>
        <w:rPr>
          <w:rFonts w:hint="default" w:ascii="Times New Roman" w:hAnsi="Times New Roman" w:eastAsia="宋体" w:cs="Times New Roman"/>
          <w:color w:val="auto"/>
          <w:sz w:val="24"/>
          <w:szCs w:val="24"/>
          <w:highlight w:val="none"/>
          <w:lang w:eastAsia="zh-CN"/>
        </w:rPr>
        <w:t>。</w:t>
      </w:r>
    </w:p>
    <w:p w14:paraId="1E378BE5">
      <w:pPr>
        <w:widowControl w:val="0"/>
        <w:adjustRightInd w:val="0"/>
        <w:snapToGrid w:val="0"/>
        <w:spacing w:line="360" w:lineRule="auto"/>
        <w:ind w:firstLine="480" w:firstLineChars="200"/>
        <w:jc w:val="both"/>
        <w:rPr>
          <w:rFonts w:hint="default" w:ascii="Times New Roman" w:hAnsi="Times New Roman" w:eastAsia="宋体" w:cs="Times New Roman"/>
          <w:kern w:val="2"/>
          <w:sz w:val="24"/>
          <w:szCs w:val="20"/>
          <w:lang w:val="en-US" w:eastAsia="zh-CN" w:bidi="ar-SA"/>
        </w:rPr>
      </w:pPr>
      <w:r>
        <w:rPr>
          <w:rFonts w:hint="default" w:ascii="Times New Roman" w:hAnsi="Times New Roman" w:eastAsia="宋体" w:cs="Times New Roman"/>
          <w:color w:val="auto"/>
          <w:kern w:val="2"/>
          <w:sz w:val="24"/>
          <w:szCs w:val="24"/>
          <w:highlight w:val="none"/>
          <w:lang w:val="en-US" w:eastAsia="zh-CN" w:bidi="ar-SA"/>
        </w:rPr>
        <w:t>企业在上料、粉碎工序设备上方分别设置集气罩，集气罩下方安装软帘，上料、粉碎工序产生的颗粒物经</w:t>
      </w:r>
      <w:bookmarkStart w:id="4" w:name="OLE_LINK6"/>
      <w:r>
        <w:rPr>
          <w:rFonts w:hint="default" w:ascii="Times New Roman" w:hAnsi="Times New Roman" w:eastAsia="宋体" w:cs="Times New Roman"/>
          <w:color w:val="auto"/>
          <w:kern w:val="2"/>
          <w:sz w:val="24"/>
          <w:szCs w:val="24"/>
          <w:highlight w:val="none"/>
          <w:lang w:val="en-US" w:eastAsia="zh-CN" w:bidi="ar-SA"/>
        </w:rPr>
        <w:t>集气罩收集后由同1套布袋除尘器处理，</w:t>
      </w:r>
      <w:bookmarkEnd w:id="4"/>
      <w:r>
        <w:rPr>
          <w:rFonts w:hint="default" w:ascii="Times New Roman" w:hAnsi="Times New Roman" w:eastAsia="宋体" w:cs="Times New Roman"/>
          <w:color w:val="auto"/>
          <w:kern w:val="2"/>
          <w:sz w:val="24"/>
          <w:szCs w:val="24"/>
          <w:highlight w:val="none"/>
          <w:lang w:val="en-US" w:eastAsia="zh-CN" w:bidi="ar-SA"/>
        </w:rPr>
        <w:t>处理后由15m高排气筒DA001排放；未被收集的废气以无组织形式排放。</w:t>
      </w:r>
    </w:p>
    <w:p w14:paraId="7D2E89B5">
      <w:pPr>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项目</w:t>
      </w:r>
      <w:r>
        <w:rPr>
          <w:rFonts w:hint="default" w:ascii="Times New Roman" w:hAnsi="Times New Roman" w:eastAsia="宋体" w:cs="Times New Roman"/>
          <w:color w:val="auto"/>
          <w:sz w:val="24"/>
          <w:szCs w:val="24"/>
          <w:highlight w:val="none"/>
          <w:lang w:eastAsia="zh-CN"/>
        </w:rPr>
        <w:t>（二期）</w:t>
      </w:r>
      <w:r>
        <w:rPr>
          <w:rFonts w:hint="default" w:ascii="Times New Roman" w:hAnsi="Times New Roman" w:eastAsia="宋体" w:cs="Times New Roman"/>
          <w:color w:val="auto"/>
          <w:sz w:val="24"/>
          <w:szCs w:val="24"/>
          <w:highlight w:val="none"/>
        </w:rPr>
        <w:t>对片材机（</w:t>
      </w:r>
      <w:r>
        <w:rPr>
          <w:rFonts w:hint="default" w:ascii="Times New Roman" w:hAnsi="Times New Roman" w:eastAsia="宋体" w:cs="Times New Roman"/>
          <w:color w:val="auto"/>
          <w:sz w:val="24"/>
          <w:szCs w:val="24"/>
          <w:highlight w:val="none"/>
          <w:lang w:eastAsia="zh-CN"/>
        </w:rPr>
        <w:t>挤出机</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、穴盘机、成型机</w:t>
      </w:r>
      <w:r>
        <w:rPr>
          <w:rFonts w:hint="default" w:ascii="Times New Roman" w:hAnsi="Times New Roman" w:eastAsia="宋体" w:cs="Times New Roman"/>
          <w:color w:val="auto"/>
          <w:sz w:val="24"/>
          <w:szCs w:val="24"/>
          <w:highlight w:val="none"/>
        </w:rPr>
        <w:t>上方设置集气罩，</w:t>
      </w:r>
      <w:r>
        <w:rPr>
          <w:rFonts w:hint="default" w:ascii="Times New Roman" w:hAnsi="Times New Roman" w:eastAsia="宋体" w:cs="Times New Roman"/>
          <w:color w:val="auto"/>
          <w:sz w:val="24"/>
          <w:szCs w:val="24"/>
          <w:highlight w:val="none"/>
          <w:lang w:val="en-US" w:eastAsia="zh-CN"/>
        </w:rPr>
        <w:t>集气罩周围安装软帘，进行废气收集，</w:t>
      </w:r>
      <w:r>
        <w:rPr>
          <w:rFonts w:hint="default" w:ascii="Times New Roman" w:hAnsi="Times New Roman" w:eastAsia="宋体" w:cs="Times New Roman"/>
          <w:color w:val="auto"/>
          <w:sz w:val="24"/>
          <w:szCs w:val="24"/>
          <w:highlight w:val="none"/>
        </w:rPr>
        <w:t>目产生的有机废气VOCs</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0"/>
          <w:highlight w:val="none"/>
          <w:lang w:bidi="ar"/>
        </w:rPr>
        <w:t>含苯乙烯等</w:t>
      </w:r>
      <w:r>
        <w:rPr>
          <w:rFonts w:hint="default" w:ascii="Times New Roman" w:hAnsi="Times New Roman" w:eastAsia="宋体" w:cs="Times New Roman"/>
          <w:color w:val="auto"/>
          <w:sz w:val="24"/>
          <w:szCs w:val="20"/>
          <w:highlight w:val="none"/>
          <w:lang w:eastAsia="zh-CN" w:bidi="ar"/>
        </w:rPr>
        <w:t>）、</w:t>
      </w:r>
      <w:r>
        <w:rPr>
          <w:rFonts w:hint="default" w:ascii="Times New Roman" w:hAnsi="Times New Roman" w:eastAsia="宋体" w:cs="Times New Roman"/>
          <w:color w:val="auto"/>
          <w:sz w:val="24"/>
          <w:szCs w:val="20"/>
          <w:highlight w:val="none"/>
          <w:lang w:val="en-US" w:eastAsia="zh-CN" w:bidi="ar"/>
        </w:rPr>
        <w:t>恶臭</w:t>
      </w:r>
      <w:r>
        <w:rPr>
          <w:rFonts w:hint="default" w:ascii="Times New Roman" w:hAnsi="Times New Roman" w:eastAsia="宋体" w:cs="Times New Roman"/>
          <w:color w:val="auto"/>
          <w:sz w:val="24"/>
          <w:szCs w:val="24"/>
          <w:highlight w:val="none"/>
        </w:rPr>
        <w:t>，熔融挤出工序产生的焦油油烟经</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集气罩+软帘</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收集后经一套</w:t>
      </w:r>
      <w:r>
        <w:rPr>
          <w:rFonts w:hint="default" w:ascii="Times New Roman" w:hAnsi="Times New Roman" w:eastAsia="宋体" w:cs="Times New Roman"/>
          <w:color w:val="auto"/>
          <w:sz w:val="24"/>
          <w:szCs w:val="24"/>
          <w:highlight w:val="none"/>
          <w:lang w:eastAsia="zh-CN"/>
        </w:rPr>
        <w:t>“等离子</w:t>
      </w:r>
      <w:r>
        <w:rPr>
          <w:rFonts w:hint="default" w:ascii="Times New Roman" w:hAnsi="Times New Roman" w:eastAsia="宋体" w:cs="Times New Roman"/>
          <w:color w:val="auto"/>
          <w:sz w:val="24"/>
          <w:szCs w:val="24"/>
          <w:highlight w:val="none"/>
          <w:lang w:val="en-US" w:eastAsia="zh-CN"/>
        </w:rPr>
        <w:t>+布袋+过滤棉过滤网+活性炭吸附</w:t>
      </w:r>
      <w:r>
        <w:rPr>
          <w:rFonts w:hint="default" w:ascii="Times New Roman" w:hAnsi="Times New Roman" w:eastAsia="宋体" w:cs="Times New Roman"/>
          <w:color w:val="auto"/>
          <w:sz w:val="24"/>
          <w:szCs w:val="24"/>
          <w:highlight w:val="none"/>
        </w:rPr>
        <w:t>脱附+催化燃烧</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废气处理设施处理后由一根15m高排气筒DA002排放</w:t>
      </w:r>
      <w:r>
        <w:rPr>
          <w:rFonts w:hint="default" w:ascii="Times New Roman" w:hAnsi="Times New Roman" w:eastAsia="宋体" w:cs="Times New Roman"/>
          <w:color w:val="auto"/>
          <w:sz w:val="24"/>
          <w:szCs w:val="24"/>
          <w:highlight w:val="none"/>
          <w:lang w:eastAsia="zh-CN"/>
        </w:rPr>
        <w:t>；部分未被收集的废气以无组织形式排放</w:t>
      </w:r>
      <w:r>
        <w:rPr>
          <w:rFonts w:hint="default" w:ascii="Times New Roman" w:hAnsi="Times New Roman" w:eastAsia="宋体" w:cs="Times New Roman"/>
          <w:color w:val="auto"/>
          <w:sz w:val="24"/>
          <w:szCs w:val="24"/>
          <w:highlight w:val="none"/>
        </w:rPr>
        <w:t>。</w:t>
      </w:r>
    </w:p>
    <w:p w14:paraId="49E9D164">
      <w:pPr>
        <w:pStyle w:val="27"/>
        <w:spacing w:line="360" w:lineRule="auto"/>
        <w:ind w:firstLine="562"/>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（二）废水</w:t>
      </w:r>
    </w:p>
    <w:p w14:paraId="4AD6278B">
      <w:pPr>
        <w:bidi w:val="0"/>
        <w:adjustRightInd w:val="0"/>
        <w:snapToGrid w:val="0"/>
        <w:spacing w:line="360" w:lineRule="auto"/>
        <w:ind w:firstLine="960" w:firstLineChars="4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本项目（二期）冷却循环水，冷却循环使用，只添加不外排。无生产废水产生。</w:t>
      </w:r>
    </w:p>
    <w:p w14:paraId="0DC05539">
      <w:pPr>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职工生活废水排入厂内化粪池，委托环卫部门定期清运。</w:t>
      </w:r>
    </w:p>
    <w:p w14:paraId="09ADD78C">
      <w:pPr>
        <w:pStyle w:val="27"/>
        <w:spacing w:line="360" w:lineRule="auto"/>
        <w:ind w:firstLine="562"/>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（三）噪声</w:t>
      </w:r>
    </w:p>
    <w:p w14:paraId="0C5E8A34">
      <w:pPr>
        <w:bidi w:val="0"/>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zh-CN"/>
        </w:rPr>
        <w:t>本项目（二期）的噪声源主要为</w:t>
      </w:r>
      <w:r>
        <w:rPr>
          <w:rFonts w:hint="default" w:ascii="Times New Roman" w:hAnsi="Times New Roman" w:eastAsia="宋体" w:cs="Times New Roman"/>
          <w:color w:val="auto"/>
          <w:sz w:val="24"/>
          <w:highlight w:val="none"/>
          <w:lang w:eastAsia="zh-CN"/>
        </w:rPr>
        <w:t>挤出机</w:t>
      </w:r>
      <w:r>
        <w:rPr>
          <w:rFonts w:hint="default" w:ascii="Times New Roman" w:hAnsi="Times New Roman" w:eastAsia="宋体" w:cs="Times New Roman"/>
          <w:color w:val="auto"/>
          <w:sz w:val="24"/>
          <w:highlight w:val="none"/>
        </w:rPr>
        <w:t>、剪切机、粉碎机、打包机、风机</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szCs w:val="24"/>
          <w:highlight w:val="none"/>
          <w:lang w:val="en-US" w:eastAsia="zh-CN"/>
        </w:rPr>
        <w:t>机械打孔机、成型机</w:t>
      </w:r>
      <w:r>
        <w:rPr>
          <w:rFonts w:hint="default" w:ascii="Times New Roman" w:hAnsi="Times New Roman" w:eastAsia="宋体" w:cs="Times New Roman"/>
          <w:color w:val="auto"/>
          <w:sz w:val="24"/>
          <w:lang w:val="zh-CN"/>
        </w:rPr>
        <w:t>等设备运行噪声。经选用低噪声设备、合理布置高噪声设备、尽量远离厂界，并采取车间密闭、基础减震、</w:t>
      </w:r>
      <w:r>
        <w:rPr>
          <w:rFonts w:hint="default" w:ascii="Times New Roman" w:hAnsi="Times New Roman" w:eastAsia="宋体" w:cs="Times New Roman"/>
          <w:color w:val="auto"/>
          <w:sz w:val="24"/>
          <w:lang w:val="zh-CN" w:eastAsia="zh-CN"/>
        </w:rPr>
        <w:t>厂区</w:t>
      </w:r>
      <w:r>
        <w:rPr>
          <w:rFonts w:hint="default" w:ascii="Times New Roman" w:hAnsi="Times New Roman" w:eastAsia="宋体" w:cs="Times New Roman"/>
          <w:color w:val="auto"/>
          <w:sz w:val="24"/>
          <w:lang w:val="zh-CN"/>
        </w:rPr>
        <w:t>周围绿化以及距离衰减等降噪措施，降低对外环境的影响。</w:t>
      </w:r>
    </w:p>
    <w:p w14:paraId="64350803">
      <w:pPr>
        <w:pStyle w:val="27"/>
        <w:spacing w:line="360" w:lineRule="auto"/>
        <w:ind w:firstLine="562"/>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（四）固体废物</w:t>
      </w:r>
    </w:p>
    <w:p w14:paraId="16809595">
      <w:pPr>
        <w:widowControl w:val="0"/>
        <w:adjustRightInd w:val="0"/>
        <w:snapToGrid w:val="0"/>
        <w:spacing w:line="360" w:lineRule="auto"/>
        <w:ind w:firstLine="480" w:firstLineChars="200"/>
        <w:jc w:val="both"/>
        <w:outlineLvl w:val="3"/>
        <w:rPr>
          <w:rFonts w:hint="default" w:ascii="Times New Roman" w:hAnsi="Times New Roman" w:eastAsia="宋体" w:cs="Times New Roman"/>
          <w:color w:val="000000"/>
          <w:kern w:val="2"/>
          <w:sz w:val="24"/>
          <w:szCs w:val="20"/>
          <w:lang w:val="en-US" w:eastAsia="zh-CN" w:bidi="ar-SA"/>
        </w:rPr>
      </w:pPr>
      <w:r>
        <w:rPr>
          <w:rFonts w:hint="default" w:ascii="Times New Roman" w:hAnsi="Times New Roman" w:eastAsia="宋体" w:cs="Times New Roman"/>
          <w:color w:val="000000"/>
          <w:kern w:val="2"/>
          <w:sz w:val="24"/>
          <w:szCs w:val="20"/>
          <w:lang w:val="en-US" w:eastAsia="zh-CN" w:bidi="ar-SA"/>
        </w:rPr>
        <w:t>项目生产过程中产生的固体废物主要包括塑料熔融挤出工序产生的废滤网（含杂质），剪切产生的边角废料、机械打孔过程产生的废下脚料、检测产生的不合格品，布袋除尘器收集的粉尘，使用颗粒原料产生的废包装袋，有机废气治理装置更换的废活性炭、废催化剂，油烟净化装置产生的</w:t>
      </w:r>
      <w:r>
        <w:rPr>
          <w:rFonts w:hint="default" w:ascii="Times New Roman" w:hAnsi="Times New Roman" w:eastAsia="宋体" w:cs="Times New Roman"/>
          <w:kern w:val="2"/>
          <w:sz w:val="24"/>
          <w:szCs w:val="20"/>
          <w:lang w:val="en-US" w:eastAsia="zh-CN" w:bidi="ar-SA"/>
        </w:rPr>
        <w:t>废油、废滤网（含滤渣、过滤棉）、废布袋（含油烟）</w:t>
      </w:r>
      <w:r>
        <w:rPr>
          <w:rFonts w:hint="default" w:ascii="Times New Roman" w:hAnsi="Times New Roman" w:eastAsia="宋体" w:cs="Times New Roman"/>
          <w:color w:val="000000"/>
          <w:kern w:val="2"/>
          <w:sz w:val="24"/>
          <w:szCs w:val="20"/>
          <w:lang w:val="en-US" w:eastAsia="zh-CN" w:bidi="ar-SA"/>
        </w:rPr>
        <w:t>，剪切机更换的废液压油、废油桶和生活垃圾等。</w:t>
      </w:r>
    </w:p>
    <w:p w14:paraId="1C441D53">
      <w:pPr>
        <w:widowControl w:val="0"/>
        <w:adjustRightInd w:val="0"/>
        <w:snapToGrid w:val="0"/>
        <w:spacing w:line="360" w:lineRule="auto"/>
        <w:ind w:firstLine="480" w:firstLineChars="200"/>
        <w:jc w:val="both"/>
        <w:outlineLvl w:val="3"/>
        <w:rPr>
          <w:rFonts w:hint="default" w:ascii="Times New Roman" w:hAnsi="Times New Roman" w:eastAsia="宋体" w:cs="Times New Roman"/>
          <w:kern w:val="2"/>
          <w:sz w:val="24"/>
          <w:szCs w:val="20"/>
          <w:lang w:val="en-US" w:eastAsia="zh-CN" w:bidi="ar-SA"/>
        </w:rPr>
      </w:pPr>
      <w:r>
        <w:rPr>
          <w:rFonts w:hint="default" w:ascii="Times New Roman" w:hAnsi="Times New Roman" w:eastAsia="宋体" w:cs="Times New Roman"/>
          <w:kern w:val="2"/>
          <w:sz w:val="24"/>
          <w:szCs w:val="20"/>
          <w:lang w:val="en-US" w:eastAsia="zh-CN" w:bidi="ar-SA"/>
        </w:rPr>
        <w:t>（1）废滤网（含杂质）</w:t>
      </w:r>
    </w:p>
    <w:p w14:paraId="26CD3348">
      <w:pPr>
        <w:widowControl w:val="0"/>
        <w:adjustRightInd w:val="0"/>
        <w:snapToGrid w:val="0"/>
        <w:spacing w:line="360" w:lineRule="auto"/>
        <w:ind w:firstLine="480" w:firstLineChars="200"/>
        <w:jc w:val="both"/>
        <w:rPr>
          <w:rFonts w:hint="default" w:ascii="Times New Roman" w:hAnsi="Times New Roman" w:eastAsia="宋体" w:cs="Times New Roman"/>
          <w:kern w:val="2"/>
          <w:sz w:val="24"/>
          <w:szCs w:val="20"/>
          <w:lang w:val="en-US" w:eastAsia="zh-CN" w:bidi="ar-SA"/>
        </w:rPr>
      </w:pPr>
      <w:r>
        <w:rPr>
          <w:rFonts w:hint="default" w:ascii="Times New Roman" w:hAnsi="Times New Roman" w:eastAsia="宋体" w:cs="Times New Roman"/>
          <w:kern w:val="2"/>
          <w:sz w:val="24"/>
          <w:szCs w:val="20"/>
          <w:lang w:val="en-US" w:eastAsia="zh-CN" w:bidi="ar-SA"/>
        </w:rPr>
        <w:t>在塑料颗粒原料熔融挤出过程中，塑料加热后经过挤出机出口，过滤网将其中的杂质过滤出来，废过滤网（含杂质，主要杂质为塑料颗粒中的棉线等）属于一般固废，委托当地环卫部门定期清运。</w:t>
      </w:r>
    </w:p>
    <w:p w14:paraId="10B1E2EE">
      <w:pPr>
        <w:widowControl w:val="0"/>
        <w:adjustRightInd w:val="0"/>
        <w:snapToGrid w:val="0"/>
        <w:spacing w:line="360" w:lineRule="auto"/>
        <w:ind w:firstLine="480" w:firstLineChars="200"/>
        <w:jc w:val="both"/>
        <w:outlineLvl w:val="3"/>
        <w:rPr>
          <w:rFonts w:hint="default" w:ascii="Times New Roman" w:hAnsi="Times New Roman" w:eastAsia="宋体" w:cs="Times New Roman"/>
          <w:kern w:val="2"/>
          <w:sz w:val="24"/>
          <w:szCs w:val="20"/>
          <w:lang w:val="en-US" w:eastAsia="zh-CN" w:bidi="ar-SA"/>
        </w:rPr>
      </w:pPr>
      <w:r>
        <w:rPr>
          <w:rFonts w:hint="default" w:ascii="Times New Roman" w:hAnsi="Times New Roman" w:eastAsia="宋体" w:cs="Times New Roman"/>
          <w:kern w:val="2"/>
          <w:sz w:val="24"/>
          <w:szCs w:val="20"/>
          <w:lang w:val="en-US" w:eastAsia="zh-CN" w:bidi="ar-SA"/>
        </w:rPr>
        <w:t>（2）边角废料、下脚料、不合格品</w:t>
      </w:r>
    </w:p>
    <w:p w14:paraId="04581F50">
      <w:pPr>
        <w:widowControl w:val="0"/>
        <w:adjustRightInd w:val="0"/>
        <w:snapToGrid w:val="0"/>
        <w:spacing w:line="360" w:lineRule="auto"/>
        <w:ind w:firstLine="480" w:firstLineChars="200"/>
        <w:jc w:val="both"/>
        <w:rPr>
          <w:rFonts w:hint="default" w:ascii="Times New Roman" w:hAnsi="Times New Roman" w:eastAsia="宋体" w:cs="Times New Roman"/>
          <w:kern w:val="2"/>
          <w:sz w:val="24"/>
          <w:szCs w:val="20"/>
          <w:lang w:val="en-US" w:eastAsia="zh-CN" w:bidi="ar-SA"/>
        </w:rPr>
      </w:pPr>
      <w:r>
        <w:rPr>
          <w:rFonts w:hint="default" w:ascii="Times New Roman" w:hAnsi="Times New Roman" w:eastAsia="宋体" w:cs="Times New Roman"/>
          <w:kern w:val="2"/>
          <w:sz w:val="24"/>
          <w:szCs w:val="20"/>
          <w:lang w:val="en-US" w:eastAsia="zh-CN" w:bidi="ar-SA"/>
        </w:rPr>
        <w:t>项目生产过程产生的边角废料、不合格品，经粉碎机处理后回用于热熔挤出工序。</w:t>
      </w:r>
    </w:p>
    <w:p w14:paraId="4ECF2EC0">
      <w:pPr>
        <w:widowControl w:val="0"/>
        <w:adjustRightInd w:val="0"/>
        <w:snapToGrid w:val="0"/>
        <w:spacing w:line="360" w:lineRule="auto"/>
        <w:ind w:firstLine="480" w:firstLineChars="200"/>
        <w:jc w:val="both"/>
        <w:outlineLvl w:val="3"/>
        <w:rPr>
          <w:rFonts w:hint="default" w:ascii="Times New Roman" w:hAnsi="Times New Roman" w:eastAsia="宋体" w:cs="Times New Roman"/>
          <w:kern w:val="2"/>
          <w:sz w:val="24"/>
          <w:szCs w:val="20"/>
          <w:lang w:val="en-US" w:eastAsia="zh-CN" w:bidi="ar-SA"/>
        </w:rPr>
      </w:pPr>
      <w:r>
        <w:rPr>
          <w:rFonts w:hint="default" w:ascii="Times New Roman" w:hAnsi="Times New Roman" w:eastAsia="宋体" w:cs="Times New Roman"/>
          <w:kern w:val="2"/>
          <w:sz w:val="24"/>
          <w:szCs w:val="20"/>
          <w:lang w:val="en-US" w:eastAsia="zh-CN" w:bidi="ar-SA"/>
        </w:rPr>
        <w:t>（3）布袋除尘器收集的粉尘</w:t>
      </w:r>
    </w:p>
    <w:p w14:paraId="378E3C8E">
      <w:pPr>
        <w:widowControl w:val="0"/>
        <w:adjustRightInd w:val="0"/>
        <w:snapToGrid w:val="0"/>
        <w:spacing w:line="360" w:lineRule="auto"/>
        <w:ind w:firstLine="480" w:firstLineChars="200"/>
        <w:jc w:val="both"/>
        <w:rPr>
          <w:rFonts w:hint="default" w:ascii="Times New Roman" w:hAnsi="Times New Roman" w:eastAsia="宋体" w:cs="Times New Roman"/>
          <w:kern w:val="2"/>
          <w:sz w:val="24"/>
          <w:szCs w:val="20"/>
          <w:lang w:val="en-US" w:eastAsia="zh-CN" w:bidi="ar-SA"/>
        </w:rPr>
      </w:pPr>
      <w:r>
        <w:rPr>
          <w:rFonts w:hint="default" w:ascii="Times New Roman" w:hAnsi="Times New Roman" w:eastAsia="宋体" w:cs="Times New Roman"/>
          <w:kern w:val="2"/>
          <w:sz w:val="24"/>
          <w:szCs w:val="20"/>
          <w:lang w:val="en-US" w:eastAsia="zh-CN" w:bidi="ar-SA"/>
        </w:rPr>
        <w:t>本项目粉尘废气处理工序布袋除尘器收集的粉尘，属于一般固废，收集后外售至资源回收单位。</w:t>
      </w:r>
    </w:p>
    <w:p w14:paraId="18F60E9D">
      <w:pPr>
        <w:widowControl w:val="0"/>
        <w:adjustRightInd w:val="0"/>
        <w:snapToGrid w:val="0"/>
        <w:spacing w:line="360" w:lineRule="auto"/>
        <w:ind w:firstLine="480" w:firstLineChars="200"/>
        <w:jc w:val="both"/>
        <w:outlineLvl w:val="3"/>
        <w:rPr>
          <w:rFonts w:hint="default" w:ascii="Times New Roman" w:hAnsi="Times New Roman" w:eastAsia="宋体" w:cs="Times New Roman"/>
          <w:kern w:val="2"/>
          <w:sz w:val="24"/>
          <w:szCs w:val="20"/>
          <w:lang w:val="en-US" w:eastAsia="zh-CN" w:bidi="ar-SA"/>
        </w:rPr>
      </w:pPr>
      <w:r>
        <w:rPr>
          <w:rFonts w:hint="default" w:ascii="Times New Roman" w:hAnsi="Times New Roman" w:eastAsia="宋体" w:cs="Times New Roman"/>
          <w:kern w:val="2"/>
          <w:sz w:val="24"/>
          <w:szCs w:val="20"/>
          <w:lang w:val="en-US" w:eastAsia="zh-CN" w:bidi="ar-SA"/>
        </w:rPr>
        <w:t>（4）废包装袋</w:t>
      </w:r>
    </w:p>
    <w:p w14:paraId="5CA7BC37">
      <w:pPr>
        <w:widowControl w:val="0"/>
        <w:adjustRightInd w:val="0"/>
        <w:snapToGrid w:val="0"/>
        <w:spacing w:line="360" w:lineRule="auto"/>
        <w:ind w:firstLine="480" w:firstLineChars="200"/>
        <w:jc w:val="both"/>
        <w:rPr>
          <w:rFonts w:hint="default" w:ascii="Times New Roman" w:hAnsi="Times New Roman" w:eastAsia="宋体" w:cs="Times New Roman"/>
          <w:kern w:val="2"/>
          <w:sz w:val="24"/>
          <w:szCs w:val="20"/>
          <w:lang w:val="en-US" w:eastAsia="zh-CN" w:bidi="ar-SA"/>
        </w:rPr>
      </w:pPr>
      <w:r>
        <w:rPr>
          <w:rFonts w:hint="default" w:ascii="Times New Roman" w:hAnsi="Times New Roman" w:eastAsia="宋体" w:cs="Times New Roman"/>
          <w:kern w:val="2"/>
          <w:sz w:val="24"/>
          <w:szCs w:val="20"/>
          <w:lang w:val="en-US" w:eastAsia="zh-CN" w:bidi="ar-SA"/>
        </w:rPr>
        <w:t>项目原料废包装袋属于一般固废，经收集后外售综合利用。</w:t>
      </w:r>
    </w:p>
    <w:p w14:paraId="2EE0EDAA">
      <w:pPr>
        <w:widowControl w:val="0"/>
        <w:adjustRightInd w:val="0"/>
        <w:snapToGrid w:val="0"/>
        <w:spacing w:line="360" w:lineRule="auto"/>
        <w:ind w:firstLine="480" w:firstLineChars="200"/>
        <w:jc w:val="both"/>
        <w:outlineLvl w:val="3"/>
        <w:rPr>
          <w:rFonts w:hint="default" w:ascii="Times New Roman" w:hAnsi="Times New Roman" w:eastAsia="宋体" w:cs="Times New Roman"/>
          <w:kern w:val="2"/>
          <w:sz w:val="24"/>
          <w:szCs w:val="20"/>
          <w:lang w:val="en-US" w:eastAsia="zh-CN" w:bidi="ar-SA"/>
        </w:rPr>
      </w:pPr>
      <w:r>
        <w:rPr>
          <w:rFonts w:hint="default" w:ascii="Times New Roman" w:hAnsi="Times New Roman" w:eastAsia="宋体" w:cs="Times New Roman"/>
          <w:kern w:val="2"/>
          <w:sz w:val="24"/>
          <w:szCs w:val="20"/>
          <w:lang w:val="en-US" w:eastAsia="zh-CN" w:bidi="ar-SA"/>
        </w:rPr>
        <w:t>（5）废活性炭、废催化剂</w:t>
      </w:r>
    </w:p>
    <w:p w14:paraId="22D48BE2">
      <w:pPr>
        <w:widowControl w:val="0"/>
        <w:adjustRightInd w:val="0"/>
        <w:snapToGrid w:val="0"/>
        <w:spacing w:line="360" w:lineRule="auto"/>
        <w:ind w:firstLine="480" w:firstLineChars="200"/>
        <w:jc w:val="both"/>
        <w:rPr>
          <w:rFonts w:hint="default" w:ascii="Times New Roman" w:hAnsi="Times New Roman" w:eastAsia="宋体" w:cs="Times New Roman"/>
          <w:kern w:val="2"/>
          <w:sz w:val="24"/>
          <w:szCs w:val="20"/>
          <w:lang w:val="en-US" w:eastAsia="zh-CN" w:bidi="ar-SA"/>
        </w:rPr>
      </w:pPr>
      <w:r>
        <w:rPr>
          <w:rFonts w:hint="default" w:ascii="Times New Roman" w:hAnsi="Times New Roman" w:eastAsia="宋体" w:cs="Times New Roman"/>
          <w:kern w:val="2"/>
          <w:sz w:val="24"/>
          <w:szCs w:val="20"/>
          <w:lang w:val="en-US" w:eastAsia="zh-CN" w:bidi="ar-SA"/>
        </w:rPr>
        <w:t>废活性炭、废催化剂来自废气处理设施中的吸附装置和燃烧装置，废活性炭、废催化剂属于危险废物，收集后暂存危废暂存间，委托有危废处理资质单位处理处置。</w:t>
      </w:r>
    </w:p>
    <w:p w14:paraId="0E95793B">
      <w:pPr>
        <w:widowControl w:val="0"/>
        <w:adjustRightInd w:val="0"/>
        <w:snapToGrid w:val="0"/>
        <w:spacing w:line="360" w:lineRule="auto"/>
        <w:ind w:firstLine="480" w:firstLineChars="200"/>
        <w:jc w:val="both"/>
        <w:outlineLvl w:val="3"/>
        <w:rPr>
          <w:rFonts w:hint="default" w:ascii="Times New Roman" w:hAnsi="Times New Roman" w:eastAsia="宋体" w:cs="Times New Roman"/>
          <w:kern w:val="2"/>
          <w:sz w:val="24"/>
          <w:szCs w:val="20"/>
          <w:lang w:val="en-US" w:eastAsia="zh-CN" w:bidi="ar-SA"/>
        </w:rPr>
      </w:pPr>
      <w:r>
        <w:rPr>
          <w:rFonts w:hint="default" w:ascii="Times New Roman" w:hAnsi="Times New Roman" w:eastAsia="宋体" w:cs="Times New Roman"/>
          <w:kern w:val="2"/>
          <w:sz w:val="24"/>
          <w:szCs w:val="20"/>
          <w:lang w:val="en-US" w:eastAsia="zh-CN" w:bidi="ar-SA"/>
        </w:rPr>
        <w:t>（6）废油、废滤网（含滤渣、过滤棉）、废布袋（含油烟）</w:t>
      </w:r>
    </w:p>
    <w:p w14:paraId="2B8F3D09">
      <w:pPr>
        <w:widowControl w:val="0"/>
        <w:adjustRightInd w:val="0"/>
        <w:snapToGrid w:val="0"/>
        <w:spacing w:line="360" w:lineRule="auto"/>
        <w:ind w:firstLine="480" w:firstLineChars="200"/>
        <w:jc w:val="both"/>
        <w:rPr>
          <w:rFonts w:hint="default" w:ascii="Times New Roman" w:hAnsi="Times New Roman" w:eastAsia="宋体" w:cs="Times New Roman"/>
          <w:kern w:val="2"/>
          <w:sz w:val="24"/>
          <w:szCs w:val="20"/>
          <w:lang w:val="en-US" w:eastAsia="zh-CN" w:bidi="ar-SA"/>
        </w:rPr>
      </w:pPr>
      <w:r>
        <w:rPr>
          <w:rFonts w:hint="default" w:ascii="Times New Roman" w:hAnsi="Times New Roman" w:eastAsia="宋体" w:cs="Times New Roman"/>
          <w:kern w:val="2"/>
          <w:sz w:val="24"/>
          <w:szCs w:val="20"/>
          <w:lang w:val="en-US" w:eastAsia="zh-CN" w:bidi="ar-SA"/>
        </w:rPr>
        <w:t>废油、废滤网（含滤渣、过滤棉）、废布袋（含油烟）来自环保设备，均属于危险废物，危废收集后分区暂存于危废间内，委托具备相应资质的专业危险废物处置单位外运处理。</w:t>
      </w:r>
    </w:p>
    <w:p w14:paraId="03E2011C">
      <w:pPr>
        <w:widowControl w:val="0"/>
        <w:adjustRightInd w:val="0"/>
        <w:snapToGrid w:val="0"/>
        <w:spacing w:line="360" w:lineRule="auto"/>
        <w:ind w:firstLine="480" w:firstLineChars="200"/>
        <w:jc w:val="both"/>
        <w:outlineLvl w:val="3"/>
        <w:rPr>
          <w:rFonts w:hint="default" w:ascii="Times New Roman" w:hAnsi="Times New Roman" w:eastAsia="宋体" w:cs="Times New Roman"/>
          <w:kern w:val="2"/>
          <w:sz w:val="24"/>
          <w:szCs w:val="20"/>
          <w:lang w:val="en-US" w:eastAsia="zh-CN" w:bidi="ar-SA"/>
        </w:rPr>
      </w:pPr>
      <w:r>
        <w:rPr>
          <w:rFonts w:hint="default" w:ascii="Times New Roman" w:hAnsi="Times New Roman" w:eastAsia="宋体" w:cs="Times New Roman"/>
          <w:kern w:val="2"/>
          <w:sz w:val="24"/>
          <w:szCs w:val="20"/>
          <w:lang w:val="en-US" w:eastAsia="zh-CN" w:bidi="ar-SA"/>
        </w:rPr>
        <w:t>（7）废液压油和废油桶</w:t>
      </w:r>
    </w:p>
    <w:p w14:paraId="52BE595F">
      <w:pPr>
        <w:widowControl w:val="0"/>
        <w:adjustRightInd w:val="0"/>
        <w:snapToGrid w:val="0"/>
        <w:spacing w:line="360" w:lineRule="auto"/>
        <w:ind w:firstLine="480" w:firstLineChars="200"/>
        <w:jc w:val="both"/>
        <w:rPr>
          <w:rFonts w:hint="default" w:ascii="Times New Roman" w:hAnsi="Times New Roman" w:eastAsia="宋体" w:cs="Times New Roman"/>
          <w:kern w:val="2"/>
          <w:sz w:val="24"/>
          <w:szCs w:val="20"/>
          <w:lang w:val="en-US" w:eastAsia="zh-CN" w:bidi="ar-SA"/>
        </w:rPr>
      </w:pPr>
      <w:r>
        <w:rPr>
          <w:rFonts w:hint="default" w:ascii="Times New Roman" w:hAnsi="Times New Roman" w:eastAsia="宋体" w:cs="Times New Roman"/>
          <w:kern w:val="2"/>
          <w:sz w:val="24"/>
          <w:szCs w:val="20"/>
          <w:lang w:val="en-US" w:eastAsia="zh-CN" w:bidi="ar-SA"/>
        </w:rPr>
        <w:t>项目剪切工序所用剪切机属于液压设备，需定期更换液压油，废液压油和废油桶属于危险废物，废液压油和废油桶收集后暂存于危废暂存间内，委托具备相应资质的专业危险废物处置单位外运处理。</w:t>
      </w:r>
    </w:p>
    <w:p w14:paraId="1028E380">
      <w:pPr>
        <w:widowControl w:val="0"/>
        <w:adjustRightInd w:val="0"/>
        <w:snapToGrid w:val="0"/>
        <w:spacing w:line="360" w:lineRule="auto"/>
        <w:ind w:firstLine="480" w:firstLineChars="200"/>
        <w:jc w:val="both"/>
        <w:outlineLvl w:val="3"/>
        <w:rPr>
          <w:rFonts w:hint="default" w:ascii="Times New Roman" w:hAnsi="Times New Roman" w:eastAsia="宋体" w:cs="Times New Roman"/>
          <w:kern w:val="2"/>
          <w:sz w:val="24"/>
          <w:szCs w:val="20"/>
          <w:lang w:val="en-US" w:eastAsia="zh-CN" w:bidi="ar-SA"/>
        </w:rPr>
      </w:pPr>
      <w:r>
        <w:rPr>
          <w:rFonts w:hint="default" w:ascii="Times New Roman" w:hAnsi="Times New Roman" w:eastAsia="宋体" w:cs="Times New Roman"/>
          <w:kern w:val="2"/>
          <w:sz w:val="24"/>
          <w:szCs w:val="20"/>
          <w:lang w:val="en-US" w:eastAsia="zh-CN" w:bidi="ar-SA"/>
        </w:rPr>
        <w:t>（8）生活垃圾</w:t>
      </w:r>
    </w:p>
    <w:p w14:paraId="24AB5438">
      <w:pPr>
        <w:widowControl w:val="0"/>
        <w:adjustRightInd w:val="0"/>
        <w:snapToGrid w:val="0"/>
        <w:spacing w:line="360" w:lineRule="auto"/>
        <w:ind w:firstLine="480" w:firstLineChars="200"/>
        <w:jc w:val="both"/>
        <w:rPr>
          <w:rFonts w:hint="default" w:ascii="Times New Roman" w:hAnsi="Times New Roman" w:eastAsia="宋体" w:cs="Times New Roman"/>
          <w:kern w:val="2"/>
          <w:sz w:val="24"/>
          <w:szCs w:val="20"/>
          <w:lang w:val="en-US" w:eastAsia="zh-CN" w:bidi="ar-SA"/>
        </w:rPr>
      </w:pPr>
      <w:r>
        <w:rPr>
          <w:rFonts w:hint="default" w:ascii="Times New Roman" w:hAnsi="Times New Roman" w:eastAsia="宋体" w:cs="Times New Roman"/>
          <w:kern w:val="2"/>
          <w:sz w:val="24"/>
          <w:szCs w:val="20"/>
          <w:lang w:val="en-US" w:eastAsia="zh-CN" w:bidi="ar-SA"/>
        </w:rPr>
        <w:t>生活垃圾委托当地环卫部门定期清运。</w:t>
      </w:r>
    </w:p>
    <w:p w14:paraId="0D8E0DE1">
      <w:pPr>
        <w:pStyle w:val="27"/>
        <w:spacing w:line="360" w:lineRule="auto"/>
        <w:ind w:firstLine="56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固体废物的贮存和处置满足《一般工业固体废物管理台账制定指南（试行）》（生态环境部公告2021年第82号）和《危险废物贮存污染控制标准》（GB18597-2023）要求。</w:t>
      </w:r>
    </w:p>
    <w:p w14:paraId="5136050F">
      <w:pPr>
        <w:tabs>
          <w:tab w:val="left" w:pos="360"/>
        </w:tabs>
        <w:spacing w:beforeLines="50" w:line="360" w:lineRule="auto"/>
        <w:ind w:firstLine="562" w:firstLineChars="200"/>
        <w:jc w:val="left"/>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四、环境保护设施调试效果</w:t>
      </w:r>
    </w:p>
    <w:p w14:paraId="400A3C2A">
      <w:pPr>
        <w:spacing w:line="360" w:lineRule="auto"/>
        <w:ind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验收监测期间主体工程工况稳定、环境保护设施运行正常，生产负荷见下表，监测结果能作为该项目竣工环境保护验收的依据。</w:t>
      </w:r>
    </w:p>
    <w:tbl>
      <w:tblPr>
        <w:tblStyle w:val="17"/>
        <w:tblW w:w="4998" w:type="pct"/>
        <w:jc w:val="center"/>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1446"/>
        <w:gridCol w:w="2400"/>
        <w:gridCol w:w="2599"/>
        <w:gridCol w:w="1575"/>
      </w:tblGrid>
      <w:tr w14:paraId="5443094B">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680" w:type="pct"/>
            <w:noWrap w:val="0"/>
            <w:vAlign w:val="center"/>
          </w:tcPr>
          <w:p w14:paraId="29D967CE">
            <w:pPr>
              <w:widowControl/>
              <w:spacing w:line="240" w:lineRule="auto"/>
              <w:ind w:left="0" w:leftChars="0" w:firstLine="0" w:firstLineChars="0"/>
              <w:jc w:val="center"/>
              <w:textAlignment w:val="center"/>
              <w:rPr>
                <w:rFonts w:hint="default" w:ascii="Times New Roman" w:hAnsi="Times New Roman" w:eastAsia="宋体" w:cs="Times New Roman"/>
                <w:b/>
                <w:bCs/>
                <w:color w:val="auto"/>
                <w:kern w:val="0"/>
                <w:sz w:val="21"/>
                <w:szCs w:val="18"/>
                <w:lang w:bidi="ar"/>
              </w:rPr>
            </w:pPr>
            <w:r>
              <w:rPr>
                <w:rFonts w:hint="default" w:ascii="Times New Roman" w:hAnsi="Times New Roman" w:eastAsia="宋体" w:cs="Times New Roman"/>
                <w:b/>
                <w:bCs/>
                <w:color w:val="auto"/>
                <w:kern w:val="0"/>
                <w:sz w:val="21"/>
                <w:szCs w:val="18"/>
                <w:lang w:bidi="ar"/>
              </w:rPr>
              <w:t>日期</w:t>
            </w:r>
          </w:p>
        </w:tc>
        <w:tc>
          <w:tcPr>
            <w:tcW w:w="779" w:type="pct"/>
            <w:noWrap w:val="0"/>
            <w:vAlign w:val="center"/>
          </w:tcPr>
          <w:p w14:paraId="40026307">
            <w:pPr>
              <w:widowControl/>
              <w:spacing w:line="240" w:lineRule="auto"/>
              <w:ind w:left="0" w:leftChars="0" w:firstLine="0" w:firstLineChars="0"/>
              <w:jc w:val="center"/>
              <w:textAlignment w:val="center"/>
              <w:rPr>
                <w:rFonts w:hint="default" w:ascii="Times New Roman" w:hAnsi="Times New Roman" w:eastAsia="宋体" w:cs="Times New Roman"/>
                <w:b/>
                <w:bCs/>
                <w:color w:val="auto"/>
                <w:kern w:val="0"/>
                <w:sz w:val="21"/>
                <w:szCs w:val="18"/>
                <w:lang w:eastAsia="zh-CN" w:bidi="ar"/>
              </w:rPr>
            </w:pPr>
            <w:r>
              <w:rPr>
                <w:rFonts w:hint="default" w:ascii="Times New Roman" w:hAnsi="Times New Roman" w:cs="Times New Roman"/>
                <w:b/>
                <w:bCs/>
                <w:color w:val="auto"/>
                <w:kern w:val="0"/>
                <w:sz w:val="21"/>
                <w:szCs w:val="18"/>
                <w:lang w:eastAsia="zh-CN" w:bidi="ar"/>
              </w:rPr>
              <w:t>产品名称</w:t>
            </w:r>
          </w:p>
        </w:tc>
        <w:tc>
          <w:tcPr>
            <w:tcW w:w="1293" w:type="pct"/>
            <w:noWrap w:val="0"/>
            <w:vAlign w:val="center"/>
          </w:tcPr>
          <w:p w14:paraId="281C6803">
            <w:pPr>
              <w:widowControl/>
              <w:spacing w:line="240" w:lineRule="auto"/>
              <w:ind w:left="0" w:leftChars="0" w:firstLine="0" w:firstLineChars="0"/>
              <w:jc w:val="center"/>
              <w:textAlignment w:val="center"/>
              <w:rPr>
                <w:rFonts w:hint="default" w:ascii="Times New Roman" w:hAnsi="Times New Roman" w:eastAsia="宋体" w:cs="Times New Roman"/>
                <w:b/>
                <w:bCs/>
                <w:color w:val="auto"/>
                <w:kern w:val="0"/>
                <w:sz w:val="21"/>
                <w:szCs w:val="18"/>
                <w:lang w:eastAsia="zh-CN" w:bidi="ar"/>
              </w:rPr>
            </w:pPr>
            <w:r>
              <w:rPr>
                <w:rFonts w:hint="default" w:ascii="Times New Roman" w:hAnsi="Times New Roman" w:eastAsia="宋体" w:cs="Times New Roman"/>
                <w:b/>
                <w:bCs/>
                <w:color w:val="auto"/>
                <w:kern w:val="0"/>
                <w:sz w:val="21"/>
                <w:szCs w:val="18"/>
                <w:lang w:bidi="ar"/>
              </w:rPr>
              <w:t>设计</w:t>
            </w:r>
            <w:r>
              <w:rPr>
                <w:rFonts w:hint="default" w:ascii="Times New Roman" w:hAnsi="Times New Roman" w:eastAsia="宋体" w:cs="Times New Roman"/>
                <w:b/>
                <w:bCs/>
                <w:color w:val="auto"/>
                <w:kern w:val="0"/>
                <w:sz w:val="21"/>
                <w:szCs w:val="18"/>
                <w:lang w:val="en-US" w:eastAsia="zh-CN" w:bidi="ar"/>
              </w:rPr>
              <w:t>生产规模</w:t>
            </w:r>
            <w:r>
              <w:rPr>
                <w:rFonts w:hint="default" w:ascii="Times New Roman" w:hAnsi="Times New Roman" w:eastAsia="宋体" w:cs="Times New Roman"/>
                <w:b w:val="0"/>
                <w:bCs w:val="0"/>
                <w:color w:val="auto"/>
                <w:kern w:val="0"/>
                <w:sz w:val="21"/>
                <w:szCs w:val="18"/>
                <w:lang w:val="en-US" w:eastAsia="zh-CN" w:bidi="ar"/>
              </w:rPr>
              <w:t>（吨/天）</w:t>
            </w:r>
          </w:p>
        </w:tc>
        <w:tc>
          <w:tcPr>
            <w:tcW w:w="1400" w:type="pct"/>
            <w:noWrap w:val="0"/>
            <w:vAlign w:val="center"/>
          </w:tcPr>
          <w:p w14:paraId="0EBD4B31">
            <w:pPr>
              <w:widowControl/>
              <w:spacing w:line="240" w:lineRule="auto"/>
              <w:ind w:left="0" w:leftChars="0" w:firstLine="0" w:firstLineChars="0"/>
              <w:jc w:val="center"/>
              <w:textAlignment w:val="center"/>
              <w:rPr>
                <w:rFonts w:hint="default" w:ascii="Times New Roman" w:hAnsi="Times New Roman" w:eastAsia="宋体" w:cs="Times New Roman"/>
                <w:b/>
                <w:bCs/>
                <w:color w:val="auto"/>
                <w:kern w:val="0"/>
                <w:sz w:val="21"/>
                <w:szCs w:val="18"/>
                <w:lang w:eastAsia="zh-CN" w:bidi="ar"/>
              </w:rPr>
            </w:pPr>
            <w:r>
              <w:rPr>
                <w:rFonts w:hint="default" w:ascii="Times New Roman" w:hAnsi="Times New Roman" w:eastAsia="宋体" w:cs="Times New Roman"/>
                <w:b/>
                <w:bCs/>
                <w:color w:val="auto"/>
                <w:kern w:val="0"/>
                <w:sz w:val="21"/>
                <w:szCs w:val="18"/>
                <w:lang w:bidi="ar"/>
              </w:rPr>
              <w:t>实际</w:t>
            </w:r>
            <w:r>
              <w:rPr>
                <w:rFonts w:hint="default" w:ascii="Times New Roman" w:hAnsi="Times New Roman" w:cs="Times New Roman"/>
                <w:b/>
                <w:bCs/>
                <w:color w:val="auto"/>
                <w:kern w:val="0"/>
                <w:sz w:val="21"/>
                <w:szCs w:val="18"/>
                <w:lang w:eastAsia="zh-CN" w:bidi="ar"/>
              </w:rPr>
              <w:t>生产情况</w:t>
            </w:r>
            <w:r>
              <w:rPr>
                <w:rFonts w:hint="default" w:ascii="Times New Roman" w:hAnsi="Times New Roman" w:eastAsia="宋体" w:cs="Times New Roman"/>
                <w:b w:val="0"/>
                <w:bCs w:val="0"/>
                <w:color w:val="auto"/>
                <w:kern w:val="0"/>
                <w:sz w:val="21"/>
                <w:szCs w:val="18"/>
                <w:lang w:val="en-US" w:eastAsia="zh-CN" w:bidi="ar"/>
              </w:rPr>
              <w:t>（吨/天）</w:t>
            </w:r>
          </w:p>
        </w:tc>
        <w:tc>
          <w:tcPr>
            <w:tcW w:w="846" w:type="pct"/>
            <w:noWrap w:val="0"/>
            <w:vAlign w:val="center"/>
          </w:tcPr>
          <w:p w14:paraId="1D24A2B5">
            <w:pPr>
              <w:widowControl/>
              <w:spacing w:line="240" w:lineRule="auto"/>
              <w:ind w:left="0" w:leftChars="0" w:firstLine="0" w:firstLineChars="0"/>
              <w:jc w:val="center"/>
              <w:textAlignment w:val="center"/>
              <w:rPr>
                <w:rFonts w:hint="default" w:ascii="Times New Roman" w:hAnsi="Times New Roman" w:eastAsia="宋体" w:cs="Times New Roman"/>
                <w:b/>
                <w:bCs/>
                <w:color w:val="auto"/>
                <w:kern w:val="0"/>
                <w:sz w:val="21"/>
                <w:szCs w:val="18"/>
                <w:lang w:eastAsia="zh-CN" w:bidi="ar"/>
              </w:rPr>
            </w:pPr>
            <w:r>
              <w:rPr>
                <w:rFonts w:hint="default" w:ascii="Times New Roman" w:hAnsi="Times New Roman" w:cs="Times New Roman"/>
                <w:b/>
                <w:bCs/>
                <w:color w:val="auto"/>
                <w:kern w:val="0"/>
                <w:sz w:val="21"/>
                <w:szCs w:val="18"/>
                <w:lang w:eastAsia="zh-CN" w:bidi="ar"/>
              </w:rPr>
              <w:t>生产负荷</w:t>
            </w:r>
          </w:p>
        </w:tc>
      </w:tr>
      <w:tr w14:paraId="1D4F253A">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680" w:type="pct"/>
            <w:vMerge w:val="restart"/>
            <w:noWrap w:val="0"/>
            <w:vAlign w:val="center"/>
          </w:tcPr>
          <w:p w14:paraId="5EB115AB">
            <w:pPr>
              <w:widowControl/>
              <w:spacing w:line="240" w:lineRule="auto"/>
              <w:ind w:left="0" w:leftChars="0" w:firstLine="0" w:firstLineChars="0"/>
              <w:jc w:val="center"/>
              <w:textAlignment w:val="center"/>
              <w:rPr>
                <w:rFonts w:hint="default" w:ascii="Times New Roman" w:hAnsi="Times New Roman" w:cs="Times New Roman"/>
                <w:color w:val="auto"/>
                <w:kern w:val="0"/>
                <w:sz w:val="21"/>
                <w:szCs w:val="18"/>
                <w:lang w:val="en-US" w:eastAsia="zh-CN" w:bidi="ar"/>
              </w:rPr>
            </w:pPr>
            <w:r>
              <w:rPr>
                <w:rFonts w:hint="default" w:ascii="Times New Roman" w:hAnsi="Times New Roman" w:cs="Times New Roman"/>
                <w:color w:val="auto"/>
                <w:kern w:val="0"/>
                <w:sz w:val="21"/>
                <w:szCs w:val="18"/>
                <w:lang w:val="en-US" w:eastAsia="zh-CN" w:bidi="ar"/>
              </w:rPr>
              <w:t>2025.10.30</w:t>
            </w:r>
          </w:p>
        </w:tc>
        <w:tc>
          <w:tcPr>
            <w:tcW w:w="779" w:type="pct"/>
            <w:noWrap w:val="0"/>
            <w:vAlign w:val="center"/>
          </w:tcPr>
          <w:p w14:paraId="1A5F5D50">
            <w:pPr>
              <w:widowControl/>
              <w:spacing w:line="240" w:lineRule="auto"/>
              <w:ind w:left="0" w:leftChars="0" w:firstLine="0" w:firstLineChars="0"/>
              <w:jc w:val="center"/>
              <w:textAlignment w:val="center"/>
              <w:rPr>
                <w:rFonts w:hint="default" w:ascii="Times New Roman" w:hAnsi="Times New Roman" w:cs="Times New Roman"/>
                <w:color w:val="auto"/>
                <w:kern w:val="0"/>
                <w:sz w:val="21"/>
                <w:szCs w:val="18"/>
                <w:lang w:val="en-US" w:eastAsia="zh-CN" w:bidi="ar"/>
              </w:rPr>
            </w:pPr>
            <w:r>
              <w:rPr>
                <w:rFonts w:hint="default" w:ascii="Times New Roman" w:hAnsi="Times New Roman" w:cs="Times New Roman"/>
                <w:b w:val="0"/>
                <w:bCs w:val="0"/>
                <w:i w:val="0"/>
                <w:color w:val="auto"/>
                <w:spacing w:val="0"/>
                <w:w w:val="100"/>
                <w:kern w:val="0"/>
                <w:position w:val="0"/>
                <w:sz w:val="21"/>
                <w:szCs w:val="21"/>
                <w:u w:val="none"/>
                <w:shd w:val="clear" w:color="auto" w:fill="auto"/>
                <w:lang w:val="en-US" w:eastAsia="zh-CN" w:bidi="ar"/>
              </w:rPr>
              <w:t>育苗穴盘</w:t>
            </w:r>
          </w:p>
        </w:tc>
        <w:tc>
          <w:tcPr>
            <w:tcW w:w="1293" w:type="pct"/>
            <w:noWrap w:val="0"/>
            <w:vAlign w:val="center"/>
          </w:tcPr>
          <w:p w14:paraId="48C2B61C">
            <w:pPr>
              <w:keepNext w:val="0"/>
              <w:keepLines w:val="0"/>
              <w:widowControl/>
              <w:suppressLineNumbers w:val="0"/>
              <w:shd w:val="clear" w:color="auto" w:fill="auto"/>
              <w:bidi w:val="0"/>
              <w:adjustRightInd w:val="0"/>
              <w:snapToGrid w:val="0"/>
              <w:spacing w:before="0" w:after="0" w:line="240" w:lineRule="auto"/>
              <w:ind w:left="0" w:leftChars="0" w:right="0" w:rightChars="0" w:firstLine="0" w:firstLineChars="0"/>
              <w:jc w:val="center"/>
              <w:textAlignment w:val="center"/>
              <w:rPr>
                <w:rFonts w:hint="default" w:ascii="Times New Roman" w:hAnsi="Times New Roman" w:eastAsia="宋体" w:cs="Times New Roman"/>
                <w:b w:val="0"/>
                <w:bCs w:val="0"/>
                <w:i w:val="0"/>
                <w:color w:val="auto"/>
                <w:spacing w:val="0"/>
                <w:w w:val="100"/>
                <w:kern w:val="0"/>
                <w:position w:val="0"/>
                <w:sz w:val="21"/>
                <w:szCs w:val="21"/>
                <w:u w:val="none"/>
                <w:shd w:val="clear" w:color="auto" w:fill="auto"/>
                <w:lang w:val="en-US" w:eastAsia="zh-CN" w:bidi="ar"/>
              </w:rPr>
            </w:pPr>
            <w:r>
              <w:rPr>
                <w:rFonts w:hint="default" w:ascii="Times New Roman" w:hAnsi="Times New Roman" w:cs="Times New Roman"/>
                <w:b w:val="0"/>
                <w:bCs w:val="0"/>
                <w:i w:val="0"/>
                <w:color w:val="auto"/>
                <w:spacing w:val="0"/>
                <w:w w:val="100"/>
                <w:kern w:val="0"/>
                <w:position w:val="0"/>
                <w:sz w:val="21"/>
                <w:szCs w:val="21"/>
                <w:u w:val="none"/>
                <w:shd w:val="clear" w:color="auto" w:fill="auto"/>
                <w:lang w:val="en-US" w:eastAsia="zh-CN" w:bidi="ar"/>
              </w:rPr>
              <w:t>16.67</w:t>
            </w:r>
          </w:p>
        </w:tc>
        <w:tc>
          <w:tcPr>
            <w:tcW w:w="1400" w:type="pct"/>
            <w:noWrap w:val="0"/>
            <w:vAlign w:val="center"/>
          </w:tcPr>
          <w:p w14:paraId="490FAC10">
            <w:pPr>
              <w:keepNext w:val="0"/>
              <w:keepLines w:val="0"/>
              <w:widowControl/>
              <w:suppressLineNumbers w:val="0"/>
              <w:shd w:val="clear" w:color="auto" w:fill="auto"/>
              <w:bidi w:val="0"/>
              <w:adjustRightInd w:val="0"/>
              <w:snapToGrid w:val="0"/>
              <w:spacing w:before="0" w:after="0" w:line="240" w:lineRule="auto"/>
              <w:ind w:left="0" w:leftChars="0" w:right="0" w:rightChars="0" w:firstLine="0" w:firstLineChars="0"/>
              <w:jc w:val="center"/>
              <w:textAlignment w:val="center"/>
              <w:rPr>
                <w:rFonts w:hint="default" w:ascii="Times New Roman" w:hAnsi="Times New Roman" w:eastAsia="宋体" w:cs="Times New Roman"/>
                <w:b w:val="0"/>
                <w:bCs w:val="0"/>
                <w:i w:val="0"/>
                <w:color w:val="auto"/>
                <w:spacing w:val="0"/>
                <w:w w:val="100"/>
                <w:kern w:val="0"/>
                <w:position w:val="0"/>
                <w:sz w:val="21"/>
                <w:szCs w:val="21"/>
                <w:u w:val="none"/>
                <w:shd w:val="clear" w:color="auto" w:fill="auto"/>
                <w:lang w:val="en-US" w:eastAsia="zh-CN" w:bidi="ar"/>
              </w:rPr>
            </w:pPr>
            <w:r>
              <w:rPr>
                <w:rFonts w:hint="default" w:ascii="Times New Roman" w:hAnsi="Times New Roman" w:eastAsia="宋体" w:cs="Times New Roman"/>
                <w:b w:val="0"/>
                <w:bCs w:val="0"/>
                <w:i w:val="0"/>
                <w:color w:val="auto"/>
                <w:spacing w:val="0"/>
                <w:w w:val="100"/>
                <w:kern w:val="0"/>
                <w:position w:val="0"/>
                <w:sz w:val="21"/>
                <w:szCs w:val="21"/>
                <w:u w:val="none"/>
                <w:shd w:val="clear" w:color="auto" w:fill="auto"/>
                <w:lang w:val="en-US" w:eastAsia="zh-CN" w:bidi="ar"/>
              </w:rPr>
              <w:t>13.36</w:t>
            </w:r>
          </w:p>
        </w:tc>
        <w:tc>
          <w:tcPr>
            <w:tcW w:w="846" w:type="pct"/>
            <w:noWrap w:val="0"/>
            <w:vAlign w:val="center"/>
          </w:tcPr>
          <w:p w14:paraId="6FBCD9AE">
            <w:pPr>
              <w:keepNext w:val="0"/>
              <w:keepLines w:val="0"/>
              <w:widowControl/>
              <w:suppressLineNumbers w:val="0"/>
              <w:shd w:val="clear" w:color="auto" w:fill="auto"/>
              <w:bidi w:val="0"/>
              <w:adjustRightInd w:val="0"/>
              <w:snapToGrid w:val="0"/>
              <w:spacing w:before="0" w:after="0" w:line="240" w:lineRule="auto"/>
              <w:ind w:left="0" w:leftChars="0" w:right="0" w:rightChars="0" w:firstLine="0" w:firstLineChars="0"/>
              <w:jc w:val="center"/>
              <w:textAlignment w:val="center"/>
              <w:rPr>
                <w:rFonts w:hint="default" w:ascii="Times New Roman" w:hAnsi="Times New Roman" w:eastAsia="宋体" w:cs="Times New Roman"/>
                <w:b w:val="0"/>
                <w:bCs w:val="0"/>
                <w:i w:val="0"/>
                <w:color w:val="auto"/>
                <w:spacing w:val="0"/>
                <w:w w:val="100"/>
                <w:kern w:val="0"/>
                <w:position w:val="0"/>
                <w:sz w:val="21"/>
                <w:szCs w:val="21"/>
                <w:u w:val="none"/>
                <w:shd w:val="clear" w:color="auto" w:fill="auto"/>
                <w:lang w:val="en-US" w:eastAsia="zh-CN" w:bidi="ar"/>
              </w:rPr>
            </w:pPr>
            <w:r>
              <w:rPr>
                <w:rFonts w:hint="default" w:ascii="Times New Roman" w:hAnsi="Times New Roman" w:eastAsia="宋体" w:cs="Times New Roman"/>
                <w:b w:val="0"/>
                <w:bCs w:val="0"/>
                <w:i w:val="0"/>
                <w:color w:val="auto"/>
                <w:spacing w:val="0"/>
                <w:w w:val="100"/>
                <w:kern w:val="0"/>
                <w:position w:val="0"/>
                <w:sz w:val="21"/>
                <w:szCs w:val="21"/>
                <w:u w:val="none"/>
                <w:shd w:val="clear" w:color="auto" w:fill="auto"/>
                <w:lang w:val="en-US" w:eastAsia="zh-CN" w:bidi="ar"/>
              </w:rPr>
              <w:t>80.14</w:t>
            </w:r>
          </w:p>
        </w:tc>
      </w:tr>
      <w:tr w14:paraId="2A0E43AA">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680" w:type="pct"/>
            <w:vMerge w:val="continue"/>
            <w:noWrap w:val="0"/>
            <w:vAlign w:val="center"/>
          </w:tcPr>
          <w:p w14:paraId="6D60EAEA">
            <w:pPr>
              <w:widowControl/>
              <w:spacing w:line="240" w:lineRule="auto"/>
              <w:ind w:left="0" w:leftChars="0" w:firstLine="0" w:firstLineChars="0"/>
              <w:jc w:val="center"/>
              <w:textAlignment w:val="center"/>
              <w:rPr>
                <w:rFonts w:hint="default" w:ascii="Times New Roman" w:hAnsi="Times New Roman" w:cs="Times New Roman"/>
                <w:color w:val="auto"/>
                <w:kern w:val="0"/>
                <w:sz w:val="21"/>
                <w:szCs w:val="18"/>
                <w:lang w:val="en-US" w:eastAsia="zh-CN" w:bidi="ar"/>
              </w:rPr>
            </w:pPr>
          </w:p>
        </w:tc>
        <w:tc>
          <w:tcPr>
            <w:tcW w:w="779" w:type="pct"/>
            <w:noWrap w:val="0"/>
            <w:vAlign w:val="center"/>
          </w:tcPr>
          <w:p w14:paraId="72395640">
            <w:pPr>
              <w:widowControl/>
              <w:spacing w:line="240" w:lineRule="auto"/>
              <w:ind w:left="0" w:leftChars="0" w:firstLine="0" w:firstLineChars="0"/>
              <w:jc w:val="center"/>
              <w:textAlignment w:val="center"/>
              <w:rPr>
                <w:rFonts w:hint="default" w:ascii="Times New Roman" w:hAnsi="Times New Roman" w:cs="Times New Roman"/>
                <w:color w:val="auto"/>
                <w:kern w:val="0"/>
                <w:sz w:val="21"/>
                <w:szCs w:val="18"/>
                <w:lang w:val="en-US" w:eastAsia="zh-CN" w:bidi="ar"/>
              </w:rPr>
            </w:pPr>
            <w:r>
              <w:rPr>
                <w:rFonts w:hint="default" w:ascii="Times New Roman" w:hAnsi="Times New Roman" w:eastAsia="宋体" w:cs="Times New Roman"/>
                <w:color w:val="auto"/>
                <w:kern w:val="0"/>
                <w:sz w:val="21"/>
                <w:szCs w:val="21"/>
                <w:highlight w:val="none"/>
                <w:lang w:val="en-US" w:eastAsia="zh-CN" w:bidi="ar-SA"/>
              </w:rPr>
              <w:t>育苗花盆</w:t>
            </w:r>
          </w:p>
        </w:tc>
        <w:tc>
          <w:tcPr>
            <w:tcW w:w="1293" w:type="pct"/>
            <w:noWrap w:val="0"/>
            <w:vAlign w:val="center"/>
          </w:tcPr>
          <w:p w14:paraId="4D23F283">
            <w:pPr>
              <w:keepNext w:val="0"/>
              <w:keepLines w:val="0"/>
              <w:widowControl/>
              <w:suppressLineNumbers w:val="0"/>
              <w:shd w:val="clear" w:color="auto" w:fill="auto"/>
              <w:bidi w:val="0"/>
              <w:adjustRightInd w:val="0"/>
              <w:snapToGrid w:val="0"/>
              <w:spacing w:before="0" w:after="0" w:line="240" w:lineRule="auto"/>
              <w:ind w:left="0" w:leftChars="0" w:right="0" w:rightChars="0" w:firstLine="0" w:firstLineChars="0"/>
              <w:jc w:val="center"/>
              <w:textAlignment w:val="center"/>
              <w:rPr>
                <w:rFonts w:hint="default" w:ascii="Times New Roman" w:hAnsi="Times New Roman" w:eastAsia="宋体" w:cs="Times New Roman"/>
                <w:b w:val="0"/>
                <w:bCs w:val="0"/>
                <w:i w:val="0"/>
                <w:color w:val="auto"/>
                <w:spacing w:val="0"/>
                <w:w w:val="100"/>
                <w:kern w:val="0"/>
                <w:position w:val="0"/>
                <w:sz w:val="21"/>
                <w:szCs w:val="21"/>
                <w:u w:val="none"/>
                <w:shd w:val="clear" w:color="auto" w:fill="auto"/>
                <w:lang w:val="en-US" w:eastAsia="zh-CN" w:bidi="ar"/>
              </w:rPr>
            </w:pPr>
            <w:r>
              <w:rPr>
                <w:rFonts w:hint="default" w:ascii="Times New Roman" w:hAnsi="Times New Roman" w:cs="Times New Roman"/>
                <w:b w:val="0"/>
                <w:bCs w:val="0"/>
                <w:i w:val="0"/>
                <w:color w:val="auto"/>
                <w:spacing w:val="0"/>
                <w:w w:val="100"/>
                <w:kern w:val="0"/>
                <w:position w:val="0"/>
                <w:sz w:val="21"/>
                <w:szCs w:val="21"/>
                <w:u w:val="none"/>
                <w:shd w:val="clear" w:color="auto" w:fill="auto"/>
                <w:lang w:val="en-US" w:eastAsia="zh-CN" w:bidi="ar"/>
              </w:rPr>
              <w:t>3.33</w:t>
            </w:r>
          </w:p>
        </w:tc>
        <w:tc>
          <w:tcPr>
            <w:tcW w:w="1400" w:type="pct"/>
            <w:noWrap w:val="0"/>
            <w:vAlign w:val="center"/>
          </w:tcPr>
          <w:p w14:paraId="1BE7F00F">
            <w:pPr>
              <w:keepNext w:val="0"/>
              <w:keepLines w:val="0"/>
              <w:widowControl/>
              <w:suppressLineNumbers w:val="0"/>
              <w:shd w:val="clear" w:color="auto" w:fill="auto"/>
              <w:bidi w:val="0"/>
              <w:adjustRightInd w:val="0"/>
              <w:snapToGrid w:val="0"/>
              <w:spacing w:before="0" w:after="0" w:line="240" w:lineRule="auto"/>
              <w:ind w:left="0" w:leftChars="0" w:right="0" w:rightChars="0" w:firstLine="0" w:firstLineChars="0"/>
              <w:jc w:val="center"/>
              <w:textAlignment w:val="center"/>
              <w:rPr>
                <w:rFonts w:hint="default" w:ascii="Times New Roman" w:hAnsi="Times New Roman" w:eastAsia="宋体" w:cs="Times New Roman"/>
                <w:b w:val="0"/>
                <w:bCs w:val="0"/>
                <w:i w:val="0"/>
                <w:color w:val="auto"/>
                <w:spacing w:val="0"/>
                <w:w w:val="100"/>
                <w:kern w:val="0"/>
                <w:position w:val="0"/>
                <w:sz w:val="21"/>
                <w:szCs w:val="21"/>
                <w:u w:val="none"/>
                <w:shd w:val="clear" w:color="auto" w:fill="auto"/>
                <w:lang w:val="en-US" w:eastAsia="zh-CN" w:bidi="ar"/>
              </w:rPr>
            </w:pPr>
            <w:r>
              <w:rPr>
                <w:rFonts w:hint="default" w:ascii="Times New Roman" w:hAnsi="Times New Roman" w:eastAsia="宋体" w:cs="Times New Roman"/>
                <w:b w:val="0"/>
                <w:bCs w:val="0"/>
                <w:i w:val="0"/>
                <w:color w:val="auto"/>
                <w:spacing w:val="0"/>
                <w:w w:val="100"/>
                <w:kern w:val="0"/>
                <w:position w:val="0"/>
                <w:sz w:val="21"/>
                <w:szCs w:val="21"/>
                <w:u w:val="none"/>
                <w:shd w:val="clear" w:color="auto" w:fill="auto"/>
                <w:lang w:val="en-US" w:eastAsia="zh-CN" w:bidi="ar"/>
              </w:rPr>
              <w:t>2.68</w:t>
            </w:r>
          </w:p>
        </w:tc>
        <w:tc>
          <w:tcPr>
            <w:tcW w:w="846" w:type="pct"/>
            <w:noWrap w:val="0"/>
            <w:vAlign w:val="center"/>
          </w:tcPr>
          <w:p w14:paraId="63E2CF48">
            <w:pPr>
              <w:keepNext w:val="0"/>
              <w:keepLines w:val="0"/>
              <w:widowControl/>
              <w:suppressLineNumbers w:val="0"/>
              <w:shd w:val="clear" w:color="auto" w:fill="auto"/>
              <w:bidi w:val="0"/>
              <w:adjustRightInd w:val="0"/>
              <w:snapToGrid w:val="0"/>
              <w:spacing w:before="0" w:after="0" w:line="240" w:lineRule="auto"/>
              <w:ind w:left="0" w:leftChars="0" w:right="0" w:rightChars="0" w:firstLine="0" w:firstLineChars="0"/>
              <w:jc w:val="center"/>
              <w:textAlignment w:val="center"/>
              <w:rPr>
                <w:rFonts w:hint="default" w:ascii="Times New Roman" w:hAnsi="Times New Roman" w:eastAsia="宋体" w:cs="Times New Roman"/>
                <w:b w:val="0"/>
                <w:bCs w:val="0"/>
                <w:i w:val="0"/>
                <w:color w:val="auto"/>
                <w:spacing w:val="0"/>
                <w:w w:val="100"/>
                <w:kern w:val="0"/>
                <w:position w:val="0"/>
                <w:sz w:val="21"/>
                <w:szCs w:val="21"/>
                <w:u w:val="none"/>
                <w:shd w:val="clear" w:color="auto" w:fill="auto"/>
                <w:lang w:val="en-US" w:eastAsia="zh-CN" w:bidi="ar"/>
              </w:rPr>
            </w:pPr>
            <w:r>
              <w:rPr>
                <w:rFonts w:hint="default" w:ascii="Times New Roman" w:hAnsi="Times New Roman" w:eastAsia="宋体" w:cs="Times New Roman"/>
                <w:b w:val="0"/>
                <w:bCs w:val="0"/>
                <w:i w:val="0"/>
                <w:color w:val="auto"/>
                <w:spacing w:val="0"/>
                <w:w w:val="100"/>
                <w:kern w:val="0"/>
                <w:position w:val="0"/>
                <w:sz w:val="21"/>
                <w:szCs w:val="21"/>
                <w:u w:val="none"/>
                <w:shd w:val="clear" w:color="auto" w:fill="auto"/>
                <w:lang w:val="en-US" w:eastAsia="zh-CN" w:bidi="ar"/>
              </w:rPr>
              <w:t>80.48</w:t>
            </w:r>
          </w:p>
        </w:tc>
      </w:tr>
      <w:tr w14:paraId="6601BD18">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680" w:type="pct"/>
            <w:vMerge w:val="restart"/>
            <w:noWrap w:val="0"/>
            <w:vAlign w:val="center"/>
          </w:tcPr>
          <w:p w14:paraId="3E64C653">
            <w:pPr>
              <w:widowControl/>
              <w:spacing w:line="240" w:lineRule="auto"/>
              <w:ind w:left="0" w:leftChars="0" w:firstLine="0" w:firstLineChars="0"/>
              <w:jc w:val="center"/>
              <w:textAlignment w:val="center"/>
              <w:rPr>
                <w:rFonts w:hint="default" w:ascii="Times New Roman" w:hAnsi="Times New Roman" w:cs="Times New Roman"/>
                <w:color w:val="auto"/>
                <w:kern w:val="0"/>
                <w:sz w:val="21"/>
                <w:szCs w:val="18"/>
                <w:lang w:val="en-US" w:eastAsia="zh-CN" w:bidi="ar"/>
              </w:rPr>
            </w:pPr>
            <w:r>
              <w:rPr>
                <w:rFonts w:hint="default" w:ascii="Times New Roman" w:hAnsi="Times New Roman" w:cs="Times New Roman"/>
                <w:color w:val="auto"/>
                <w:kern w:val="0"/>
                <w:sz w:val="21"/>
                <w:szCs w:val="18"/>
                <w:lang w:val="en-US" w:eastAsia="zh-CN" w:bidi="ar"/>
              </w:rPr>
              <w:t>2025.10.31</w:t>
            </w:r>
          </w:p>
        </w:tc>
        <w:tc>
          <w:tcPr>
            <w:tcW w:w="779" w:type="pct"/>
            <w:noWrap w:val="0"/>
            <w:vAlign w:val="center"/>
          </w:tcPr>
          <w:p w14:paraId="039FFA66">
            <w:pPr>
              <w:widowControl/>
              <w:spacing w:line="240" w:lineRule="auto"/>
              <w:ind w:left="0" w:leftChars="0" w:firstLine="0" w:firstLineChars="0"/>
              <w:jc w:val="center"/>
              <w:textAlignment w:val="center"/>
              <w:rPr>
                <w:rFonts w:hint="default" w:ascii="Times New Roman" w:hAnsi="Times New Roman" w:cs="Times New Roman"/>
                <w:color w:val="auto"/>
                <w:kern w:val="0"/>
                <w:sz w:val="21"/>
                <w:szCs w:val="18"/>
                <w:lang w:val="en-US" w:eastAsia="zh-CN" w:bidi="ar"/>
              </w:rPr>
            </w:pPr>
            <w:r>
              <w:rPr>
                <w:rFonts w:hint="default" w:ascii="Times New Roman" w:hAnsi="Times New Roman" w:cs="Times New Roman"/>
                <w:b w:val="0"/>
                <w:bCs w:val="0"/>
                <w:i w:val="0"/>
                <w:color w:val="auto"/>
                <w:spacing w:val="0"/>
                <w:w w:val="100"/>
                <w:kern w:val="0"/>
                <w:position w:val="0"/>
                <w:sz w:val="21"/>
                <w:szCs w:val="21"/>
                <w:u w:val="none"/>
                <w:shd w:val="clear" w:color="auto" w:fill="auto"/>
                <w:lang w:val="en-US" w:eastAsia="zh-CN" w:bidi="ar"/>
              </w:rPr>
              <w:t>育苗穴盘</w:t>
            </w:r>
          </w:p>
        </w:tc>
        <w:tc>
          <w:tcPr>
            <w:tcW w:w="1293" w:type="pct"/>
            <w:noWrap w:val="0"/>
            <w:vAlign w:val="center"/>
          </w:tcPr>
          <w:p w14:paraId="5F52EF1F">
            <w:pPr>
              <w:keepNext w:val="0"/>
              <w:keepLines w:val="0"/>
              <w:widowControl/>
              <w:suppressLineNumbers w:val="0"/>
              <w:shd w:val="clear" w:color="auto" w:fill="auto"/>
              <w:bidi w:val="0"/>
              <w:adjustRightInd w:val="0"/>
              <w:snapToGrid w:val="0"/>
              <w:spacing w:before="0" w:after="0" w:line="240" w:lineRule="auto"/>
              <w:ind w:left="0" w:leftChars="0" w:right="0" w:rightChars="0" w:firstLine="0" w:firstLineChars="0"/>
              <w:jc w:val="center"/>
              <w:textAlignment w:val="center"/>
              <w:rPr>
                <w:rFonts w:hint="default" w:ascii="Times New Roman" w:hAnsi="Times New Roman" w:eastAsia="宋体" w:cs="Times New Roman"/>
                <w:b w:val="0"/>
                <w:bCs w:val="0"/>
                <w:i w:val="0"/>
                <w:color w:val="auto"/>
                <w:spacing w:val="0"/>
                <w:w w:val="100"/>
                <w:kern w:val="0"/>
                <w:position w:val="0"/>
                <w:sz w:val="21"/>
                <w:szCs w:val="21"/>
                <w:u w:val="none"/>
                <w:shd w:val="clear" w:color="auto" w:fill="auto"/>
                <w:lang w:val="en-US" w:eastAsia="zh-CN" w:bidi="ar"/>
              </w:rPr>
            </w:pPr>
            <w:r>
              <w:rPr>
                <w:rFonts w:hint="default" w:ascii="Times New Roman" w:hAnsi="Times New Roman" w:cs="Times New Roman"/>
                <w:b w:val="0"/>
                <w:bCs w:val="0"/>
                <w:i w:val="0"/>
                <w:color w:val="auto"/>
                <w:spacing w:val="0"/>
                <w:w w:val="100"/>
                <w:kern w:val="0"/>
                <w:position w:val="0"/>
                <w:sz w:val="21"/>
                <w:szCs w:val="21"/>
                <w:u w:val="none"/>
                <w:shd w:val="clear" w:color="auto" w:fill="auto"/>
                <w:lang w:val="en-US" w:eastAsia="zh-CN" w:bidi="ar"/>
              </w:rPr>
              <w:t>16.67</w:t>
            </w:r>
          </w:p>
        </w:tc>
        <w:tc>
          <w:tcPr>
            <w:tcW w:w="1400" w:type="pct"/>
            <w:noWrap w:val="0"/>
            <w:vAlign w:val="center"/>
          </w:tcPr>
          <w:p w14:paraId="3EE4CAFB">
            <w:pPr>
              <w:keepNext w:val="0"/>
              <w:keepLines w:val="0"/>
              <w:widowControl/>
              <w:suppressLineNumbers w:val="0"/>
              <w:shd w:val="clear" w:color="auto" w:fill="auto"/>
              <w:bidi w:val="0"/>
              <w:adjustRightInd w:val="0"/>
              <w:snapToGrid w:val="0"/>
              <w:spacing w:before="0" w:after="0" w:line="240" w:lineRule="auto"/>
              <w:ind w:left="0" w:leftChars="0" w:right="0" w:rightChars="0" w:firstLine="0" w:firstLineChars="0"/>
              <w:jc w:val="center"/>
              <w:textAlignment w:val="center"/>
              <w:rPr>
                <w:rFonts w:hint="default" w:ascii="Times New Roman" w:hAnsi="Times New Roman" w:eastAsia="宋体" w:cs="Times New Roman"/>
                <w:b w:val="0"/>
                <w:bCs w:val="0"/>
                <w:i w:val="0"/>
                <w:color w:val="auto"/>
                <w:spacing w:val="0"/>
                <w:w w:val="100"/>
                <w:kern w:val="0"/>
                <w:position w:val="0"/>
                <w:sz w:val="21"/>
                <w:szCs w:val="21"/>
                <w:u w:val="none"/>
                <w:shd w:val="clear" w:color="auto" w:fill="auto"/>
                <w:lang w:val="en-US" w:eastAsia="zh-CN" w:bidi="ar"/>
              </w:rPr>
            </w:pPr>
            <w:r>
              <w:rPr>
                <w:rFonts w:hint="default" w:ascii="Times New Roman" w:hAnsi="Times New Roman" w:eastAsia="宋体" w:cs="Times New Roman"/>
                <w:b w:val="0"/>
                <w:bCs w:val="0"/>
                <w:i w:val="0"/>
                <w:color w:val="auto"/>
                <w:spacing w:val="0"/>
                <w:w w:val="100"/>
                <w:kern w:val="0"/>
                <w:position w:val="0"/>
                <w:sz w:val="21"/>
                <w:szCs w:val="21"/>
                <w:u w:val="none"/>
                <w:shd w:val="clear" w:color="auto" w:fill="auto"/>
                <w:lang w:val="en-US" w:eastAsia="zh-CN" w:bidi="ar"/>
              </w:rPr>
              <w:t>13.34</w:t>
            </w:r>
          </w:p>
        </w:tc>
        <w:tc>
          <w:tcPr>
            <w:tcW w:w="846" w:type="pct"/>
            <w:noWrap w:val="0"/>
            <w:vAlign w:val="center"/>
          </w:tcPr>
          <w:p w14:paraId="797574B6">
            <w:pPr>
              <w:keepNext w:val="0"/>
              <w:keepLines w:val="0"/>
              <w:widowControl/>
              <w:suppressLineNumbers w:val="0"/>
              <w:shd w:val="clear" w:color="auto" w:fill="auto"/>
              <w:bidi w:val="0"/>
              <w:adjustRightInd w:val="0"/>
              <w:snapToGrid w:val="0"/>
              <w:spacing w:before="0" w:after="0" w:line="240" w:lineRule="auto"/>
              <w:ind w:left="0" w:leftChars="0" w:right="0" w:rightChars="0" w:firstLine="0" w:firstLineChars="0"/>
              <w:jc w:val="center"/>
              <w:textAlignment w:val="center"/>
              <w:rPr>
                <w:rFonts w:hint="default" w:ascii="Times New Roman" w:hAnsi="Times New Roman" w:eastAsia="宋体" w:cs="Times New Roman"/>
                <w:b w:val="0"/>
                <w:bCs w:val="0"/>
                <w:i w:val="0"/>
                <w:color w:val="auto"/>
                <w:spacing w:val="0"/>
                <w:w w:val="100"/>
                <w:kern w:val="0"/>
                <w:position w:val="0"/>
                <w:sz w:val="21"/>
                <w:szCs w:val="21"/>
                <w:u w:val="none"/>
                <w:shd w:val="clear" w:color="auto" w:fill="auto"/>
                <w:lang w:val="en-US" w:eastAsia="zh-CN" w:bidi="ar"/>
              </w:rPr>
            </w:pPr>
            <w:r>
              <w:rPr>
                <w:rFonts w:hint="default" w:ascii="Times New Roman" w:hAnsi="Times New Roman" w:eastAsia="宋体" w:cs="Times New Roman"/>
                <w:b w:val="0"/>
                <w:bCs w:val="0"/>
                <w:i w:val="0"/>
                <w:color w:val="auto"/>
                <w:spacing w:val="0"/>
                <w:w w:val="100"/>
                <w:kern w:val="0"/>
                <w:position w:val="0"/>
                <w:sz w:val="21"/>
                <w:szCs w:val="21"/>
                <w:u w:val="none"/>
                <w:shd w:val="clear" w:color="auto" w:fill="auto"/>
                <w:lang w:val="en-US" w:eastAsia="zh-CN" w:bidi="ar"/>
              </w:rPr>
              <w:t>80.02</w:t>
            </w:r>
          </w:p>
        </w:tc>
      </w:tr>
      <w:tr w14:paraId="20E3207A">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680" w:type="pct"/>
            <w:vMerge w:val="continue"/>
            <w:noWrap w:val="0"/>
            <w:vAlign w:val="center"/>
          </w:tcPr>
          <w:p w14:paraId="109111C3">
            <w:pPr>
              <w:widowControl/>
              <w:spacing w:line="240" w:lineRule="auto"/>
              <w:ind w:left="0" w:leftChars="0" w:firstLine="0" w:firstLineChars="0"/>
              <w:jc w:val="center"/>
              <w:textAlignment w:val="center"/>
              <w:rPr>
                <w:rFonts w:hint="default" w:ascii="Times New Roman" w:hAnsi="Times New Roman" w:cs="Times New Roman"/>
                <w:color w:val="auto"/>
                <w:kern w:val="0"/>
                <w:sz w:val="21"/>
                <w:szCs w:val="18"/>
                <w:lang w:val="en-US" w:eastAsia="zh-CN" w:bidi="ar"/>
              </w:rPr>
            </w:pPr>
          </w:p>
        </w:tc>
        <w:tc>
          <w:tcPr>
            <w:tcW w:w="779" w:type="pct"/>
            <w:noWrap w:val="0"/>
            <w:vAlign w:val="center"/>
          </w:tcPr>
          <w:p w14:paraId="6E64D770">
            <w:pPr>
              <w:widowControl/>
              <w:spacing w:line="240" w:lineRule="auto"/>
              <w:ind w:left="0" w:leftChars="0" w:firstLine="0" w:firstLineChars="0"/>
              <w:jc w:val="center"/>
              <w:textAlignment w:val="center"/>
              <w:rPr>
                <w:rFonts w:hint="default" w:ascii="Times New Roman" w:hAnsi="Times New Roman" w:cs="Times New Roman"/>
                <w:color w:val="auto"/>
                <w:kern w:val="0"/>
                <w:sz w:val="21"/>
                <w:szCs w:val="18"/>
                <w:lang w:val="en-US" w:eastAsia="zh-CN" w:bidi="ar"/>
              </w:rPr>
            </w:pPr>
            <w:r>
              <w:rPr>
                <w:rFonts w:hint="default" w:ascii="Times New Roman" w:hAnsi="Times New Roman" w:eastAsia="宋体" w:cs="Times New Roman"/>
                <w:color w:val="auto"/>
                <w:kern w:val="0"/>
                <w:sz w:val="21"/>
                <w:szCs w:val="21"/>
                <w:highlight w:val="none"/>
                <w:lang w:val="en-US" w:eastAsia="zh-CN" w:bidi="ar-SA"/>
              </w:rPr>
              <w:t>育苗花盆</w:t>
            </w:r>
          </w:p>
        </w:tc>
        <w:tc>
          <w:tcPr>
            <w:tcW w:w="1293" w:type="pct"/>
            <w:noWrap w:val="0"/>
            <w:vAlign w:val="center"/>
          </w:tcPr>
          <w:p w14:paraId="2789D4EF">
            <w:pPr>
              <w:keepNext w:val="0"/>
              <w:keepLines w:val="0"/>
              <w:widowControl/>
              <w:suppressLineNumbers w:val="0"/>
              <w:shd w:val="clear" w:color="auto" w:fill="auto"/>
              <w:bidi w:val="0"/>
              <w:adjustRightInd w:val="0"/>
              <w:snapToGrid w:val="0"/>
              <w:spacing w:before="0" w:after="0" w:line="240" w:lineRule="auto"/>
              <w:ind w:left="0" w:leftChars="0" w:right="0" w:rightChars="0" w:firstLine="0" w:firstLineChars="0"/>
              <w:jc w:val="center"/>
              <w:textAlignment w:val="center"/>
              <w:rPr>
                <w:rFonts w:hint="default" w:ascii="Times New Roman" w:hAnsi="Times New Roman" w:eastAsia="宋体" w:cs="Times New Roman"/>
                <w:b w:val="0"/>
                <w:bCs w:val="0"/>
                <w:i w:val="0"/>
                <w:color w:val="auto"/>
                <w:spacing w:val="0"/>
                <w:w w:val="100"/>
                <w:kern w:val="0"/>
                <w:position w:val="0"/>
                <w:sz w:val="21"/>
                <w:szCs w:val="21"/>
                <w:u w:val="none"/>
                <w:shd w:val="clear" w:color="auto" w:fill="auto"/>
                <w:lang w:val="en-US" w:eastAsia="zh-CN" w:bidi="ar"/>
              </w:rPr>
            </w:pPr>
            <w:r>
              <w:rPr>
                <w:rFonts w:hint="default" w:ascii="Times New Roman" w:hAnsi="Times New Roman" w:cs="Times New Roman"/>
                <w:b w:val="0"/>
                <w:bCs w:val="0"/>
                <w:i w:val="0"/>
                <w:color w:val="auto"/>
                <w:spacing w:val="0"/>
                <w:w w:val="100"/>
                <w:kern w:val="0"/>
                <w:position w:val="0"/>
                <w:sz w:val="21"/>
                <w:szCs w:val="21"/>
                <w:u w:val="none"/>
                <w:shd w:val="clear" w:color="auto" w:fill="auto"/>
                <w:lang w:val="en-US" w:eastAsia="zh-CN" w:bidi="ar"/>
              </w:rPr>
              <w:t>3.33</w:t>
            </w:r>
          </w:p>
        </w:tc>
        <w:tc>
          <w:tcPr>
            <w:tcW w:w="1400" w:type="pct"/>
            <w:noWrap w:val="0"/>
            <w:vAlign w:val="center"/>
          </w:tcPr>
          <w:p w14:paraId="34197919">
            <w:pPr>
              <w:keepNext w:val="0"/>
              <w:keepLines w:val="0"/>
              <w:widowControl/>
              <w:suppressLineNumbers w:val="0"/>
              <w:shd w:val="clear" w:color="auto" w:fill="auto"/>
              <w:bidi w:val="0"/>
              <w:adjustRightInd w:val="0"/>
              <w:snapToGrid w:val="0"/>
              <w:spacing w:before="0" w:after="0" w:line="240" w:lineRule="auto"/>
              <w:ind w:left="0" w:leftChars="0" w:right="0" w:rightChars="0" w:firstLine="0" w:firstLineChars="0"/>
              <w:jc w:val="center"/>
              <w:textAlignment w:val="center"/>
              <w:rPr>
                <w:rFonts w:hint="default" w:ascii="Times New Roman" w:hAnsi="Times New Roman" w:eastAsia="宋体" w:cs="Times New Roman"/>
                <w:b w:val="0"/>
                <w:bCs w:val="0"/>
                <w:i w:val="0"/>
                <w:color w:val="auto"/>
                <w:spacing w:val="0"/>
                <w:w w:val="100"/>
                <w:kern w:val="0"/>
                <w:position w:val="0"/>
                <w:sz w:val="21"/>
                <w:szCs w:val="21"/>
                <w:u w:val="none"/>
                <w:shd w:val="clear" w:color="auto" w:fill="auto"/>
                <w:lang w:val="en-US" w:eastAsia="zh-CN" w:bidi="ar"/>
              </w:rPr>
            </w:pPr>
            <w:r>
              <w:rPr>
                <w:rFonts w:hint="default" w:ascii="Times New Roman" w:hAnsi="Times New Roman" w:eastAsia="宋体" w:cs="Times New Roman"/>
                <w:b w:val="0"/>
                <w:bCs w:val="0"/>
                <w:i w:val="0"/>
                <w:color w:val="auto"/>
                <w:spacing w:val="0"/>
                <w:w w:val="100"/>
                <w:kern w:val="0"/>
                <w:position w:val="0"/>
                <w:sz w:val="21"/>
                <w:szCs w:val="21"/>
                <w:u w:val="none"/>
                <w:shd w:val="clear" w:color="auto" w:fill="auto"/>
                <w:lang w:val="en-US" w:eastAsia="zh-CN" w:bidi="ar"/>
              </w:rPr>
              <w:t>2.67</w:t>
            </w:r>
          </w:p>
        </w:tc>
        <w:tc>
          <w:tcPr>
            <w:tcW w:w="846" w:type="pct"/>
            <w:noWrap w:val="0"/>
            <w:vAlign w:val="center"/>
          </w:tcPr>
          <w:p w14:paraId="120E670B">
            <w:pPr>
              <w:keepNext w:val="0"/>
              <w:keepLines w:val="0"/>
              <w:widowControl/>
              <w:suppressLineNumbers w:val="0"/>
              <w:shd w:val="clear" w:color="auto" w:fill="auto"/>
              <w:bidi w:val="0"/>
              <w:adjustRightInd w:val="0"/>
              <w:snapToGrid w:val="0"/>
              <w:spacing w:before="0" w:after="0" w:line="240" w:lineRule="auto"/>
              <w:ind w:left="0" w:leftChars="0" w:right="0" w:rightChars="0" w:firstLine="0" w:firstLineChars="0"/>
              <w:jc w:val="center"/>
              <w:textAlignment w:val="center"/>
              <w:rPr>
                <w:rFonts w:hint="default" w:ascii="Times New Roman" w:hAnsi="Times New Roman" w:eastAsia="宋体" w:cs="Times New Roman"/>
                <w:b w:val="0"/>
                <w:bCs w:val="0"/>
                <w:i w:val="0"/>
                <w:color w:val="auto"/>
                <w:spacing w:val="0"/>
                <w:w w:val="100"/>
                <w:kern w:val="0"/>
                <w:position w:val="0"/>
                <w:sz w:val="21"/>
                <w:szCs w:val="21"/>
                <w:u w:val="none"/>
                <w:shd w:val="clear" w:color="auto" w:fill="auto"/>
                <w:lang w:val="en-US" w:eastAsia="zh-CN" w:bidi="ar"/>
              </w:rPr>
            </w:pPr>
            <w:r>
              <w:rPr>
                <w:rFonts w:hint="default" w:ascii="Times New Roman" w:hAnsi="Times New Roman" w:eastAsia="宋体" w:cs="Times New Roman"/>
                <w:b w:val="0"/>
                <w:bCs w:val="0"/>
                <w:i w:val="0"/>
                <w:color w:val="auto"/>
                <w:spacing w:val="0"/>
                <w:w w:val="100"/>
                <w:kern w:val="0"/>
                <w:position w:val="0"/>
                <w:sz w:val="21"/>
                <w:szCs w:val="21"/>
                <w:u w:val="none"/>
                <w:shd w:val="clear" w:color="auto" w:fill="auto"/>
                <w:lang w:val="en-US" w:eastAsia="zh-CN" w:bidi="ar"/>
              </w:rPr>
              <w:t>80.18</w:t>
            </w:r>
          </w:p>
        </w:tc>
      </w:tr>
      <w:tr w14:paraId="50557157">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5000" w:type="pct"/>
            <w:gridSpan w:val="5"/>
            <w:noWrap w:val="0"/>
            <w:vAlign w:val="center"/>
          </w:tcPr>
          <w:p w14:paraId="67E9902F">
            <w:pPr>
              <w:keepNext w:val="0"/>
              <w:keepLines w:val="0"/>
              <w:widowControl/>
              <w:suppressLineNumbers w:val="0"/>
              <w:shd w:val="clear" w:color="auto" w:fill="auto"/>
              <w:bidi w:val="0"/>
              <w:adjustRightInd w:val="0"/>
              <w:snapToGrid w:val="0"/>
              <w:spacing w:before="0" w:after="0" w:line="240" w:lineRule="auto"/>
              <w:ind w:left="0" w:leftChars="0" w:right="0" w:rightChars="0" w:firstLine="0" w:firstLineChars="0"/>
              <w:jc w:val="left"/>
              <w:textAlignment w:val="center"/>
              <w:rPr>
                <w:rFonts w:hint="default" w:ascii="Times New Roman" w:hAnsi="Times New Roman" w:eastAsia="宋体" w:cs="Times New Roman"/>
                <w:b w:val="0"/>
                <w:bCs w:val="0"/>
                <w:i w:val="0"/>
                <w:color w:val="auto"/>
                <w:spacing w:val="0"/>
                <w:w w:val="100"/>
                <w:kern w:val="0"/>
                <w:position w:val="0"/>
                <w:sz w:val="21"/>
                <w:szCs w:val="21"/>
                <w:u w:val="none"/>
                <w:shd w:val="clear" w:color="auto" w:fill="auto"/>
                <w:lang w:val="en-US" w:eastAsia="zh-CN" w:bidi="ar"/>
              </w:rPr>
            </w:pPr>
            <w:r>
              <w:rPr>
                <w:rFonts w:hint="default" w:ascii="Times New Roman" w:hAnsi="Times New Roman" w:eastAsia="宋体" w:cs="Times New Roman"/>
                <w:b w:val="0"/>
                <w:bCs w:val="0"/>
                <w:i w:val="0"/>
                <w:color w:val="auto"/>
                <w:spacing w:val="0"/>
                <w:w w:val="100"/>
                <w:kern w:val="0"/>
                <w:position w:val="0"/>
                <w:sz w:val="21"/>
                <w:szCs w:val="21"/>
                <w:u w:val="none"/>
                <w:shd w:val="clear" w:color="auto" w:fill="auto"/>
                <w:lang w:val="en-US" w:eastAsia="zh-CN" w:bidi="ar"/>
              </w:rPr>
              <w:t>注：设计产能=</w:t>
            </w:r>
            <w:r>
              <w:rPr>
                <w:rFonts w:hint="default" w:ascii="Times New Roman" w:hAnsi="Times New Roman" w:cs="Times New Roman"/>
                <w:b w:val="0"/>
                <w:bCs w:val="0"/>
                <w:i w:val="0"/>
                <w:color w:val="auto"/>
                <w:spacing w:val="0"/>
                <w:w w:val="100"/>
                <w:kern w:val="0"/>
                <w:position w:val="0"/>
                <w:sz w:val="21"/>
                <w:szCs w:val="21"/>
                <w:u w:val="none"/>
                <w:shd w:val="clear" w:color="auto" w:fill="auto"/>
                <w:lang w:val="en-US" w:eastAsia="zh-CN" w:bidi="ar"/>
              </w:rPr>
              <w:t>育苗穴盘5000吨/300天≈16.67吨/天，</w:t>
            </w:r>
            <w:r>
              <w:rPr>
                <w:rFonts w:hint="default" w:ascii="Times New Roman" w:hAnsi="Times New Roman" w:eastAsia="宋体" w:cs="Times New Roman"/>
                <w:color w:val="auto"/>
                <w:kern w:val="0"/>
                <w:sz w:val="21"/>
                <w:szCs w:val="21"/>
                <w:highlight w:val="none"/>
                <w:lang w:val="en-US" w:eastAsia="zh-CN" w:bidi="ar-SA"/>
              </w:rPr>
              <w:t>育苗花盆</w:t>
            </w:r>
            <w:r>
              <w:rPr>
                <w:rFonts w:hint="default" w:ascii="Times New Roman" w:hAnsi="Times New Roman" w:cs="Times New Roman"/>
                <w:b w:val="0"/>
                <w:bCs w:val="0"/>
                <w:i w:val="0"/>
                <w:color w:val="auto"/>
                <w:spacing w:val="0"/>
                <w:w w:val="100"/>
                <w:kern w:val="0"/>
                <w:position w:val="0"/>
                <w:sz w:val="21"/>
                <w:szCs w:val="21"/>
                <w:u w:val="none"/>
                <w:shd w:val="clear" w:color="auto" w:fill="auto"/>
                <w:lang w:val="en-US" w:eastAsia="zh-CN" w:bidi="ar"/>
              </w:rPr>
              <w:t>1000吨/300天≈3.33吨/天</w:t>
            </w:r>
          </w:p>
        </w:tc>
      </w:tr>
    </w:tbl>
    <w:p w14:paraId="45332B2C">
      <w:pPr>
        <w:spacing w:line="360" w:lineRule="auto"/>
        <w:ind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监测结果表明：</w:t>
      </w:r>
    </w:p>
    <w:p w14:paraId="71711AFA">
      <w:pPr>
        <w:spacing w:line="360" w:lineRule="auto"/>
        <w:ind w:firstLine="562" w:firstLineChars="200"/>
        <w:jc w:val="left"/>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（一）废气</w:t>
      </w:r>
    </w:p>
    <w:p w14:paraId="6B2555A7">
      <w:pPr>
        <w:bidi w:val="0"/>
        <w:adjustRightInd w:val="0"/>
        <w:snapToGrid w:val="0"/>
        <w:spacing w:line="360" w:lineRule="auto"/>
        <w:ind w:firstLine="480" w:firstLineChars="200"/>
        <w:rPr>
          <w:rFonts w:hint="default" w:ascii="Times New Roman" w:hAnsi="Times New Roman" w:eastAsia="仿宋" w:cs="Times New Roman"/>
          <w:sz w:val="28"/>
          <w:szCs w:val="28"/>
        </w:rPr>
      </w:pPr>
      <w:r>
        <w:rPr>
          <w:rFonts w:hint="default" w:ascii="Times New Roman" w:hAnsi="Times New Roman" w:eastAsia="宋体" w:cs="Times New Roman"/>
          <w:color w:val="000000"/>
          <w:sz w:val="24"/>
        </w:rPr>
        <w:t>验收监测期间，</w:t>
      </w:r>
      <w:r>
        <w:rPr>
          <w:rFonts w:hint="default" w:ascii="Times New Roman" w:hAnsi="Times New Roman" w:eastAsia="宋体" w:cs="Times New Roman"/>
          <w:color w:val="000000"/>
          <w:sz w:val="24"/>
          <w:lang w:eastAsia="zh-CN"/>
        </w:rPr>
        <w:t>有组织</w:t>
      </w:r>
      <w:r>
        <w:rPr>
          <w:rFonts w:hint="default" w:ascii="Times New Roman" w:hAnsi="Times New Roman" w:eastAsia="宋体" w:cs="Times New Roman"/>
          <w:color w:val="000000"/>
          <w:sz w:val="24"/>
          <w:lang w:val="en-US" w:eastAsia="zh-CN"/>
        </w:rPr>
        <w:t>DA002</w:t>
      </w:r>
      <w:r>
        <w:rPr>
          <w:rFonts w:hint="default" w:ascii="Times New Roman" w:hAnsi="Times New Roman" w:eastAsia="宋体" w:cs="Times New Roman"/>
          <w:color w:val="000000"/>
          <w:sz w:val="24"/>
          <w:lang w:eastAsia="zh-CN"/>
        </w:rPr>
        <w:t>有机废气VOCs最大排放浓度为</w:t>
      </w:r>
      <w:r>
        <w:rPr>
          <w:rFonts w:hint="default" w:ascii="Times New Roman" w:hAnsi="Times New Roman" w:eastAsia="宋体" w:cs="Times New Roman"/>
          <w:color w:val="000000"/>
          <w:sz w:val="24"/>
          <w:lang w:val="en-US" w:eastAsia="zh-CN"/>
        </w:rPr>
        <w:t>2.90mg/m</w:t>
      </w:r>
      <w:r>
        <w:rPr>
          <w:rFonts w:hint="default" w:ascii="Times New Roman" w:hAnsi="Times New Roman" w:eastAsia="宋体" w:cs="Times New Roman"/>
          <w:color w:val="000000"/>
          <w:sz w:val="24"/>
          <w:vertAlign w:val="superscript"/>
          <w:lang w:val="en-US" w:eastAsia="zh-CN"/>
        </w:rPr>
        <w:t>3</w:t>
      </w:r>
      <w:r>
        <w:rPr>
          <w:rFonts w:hint="default" w:ascii="Times New Roman" w:hAnsi="Times New Roman" w:eastAsia="宋体" w:cs="Times New Roman"/>
          <w:color w:val="000000"/>
          <w:sz w:val="24"/>
          <w:lang w:val="en-US" w:eastAsia="zh-CN"/>
        </w:rPr>
        <w:t>，最大排放速率为0.00482kg/h，</w:t>
      </w:r>
      <w:r>
        <w:rPr>
          <w:rFonts w:hint="default" w:ascii="Times New Roman" w:hAnsi="Times New Roman" w:eastAsia="宋体" w:cs="Times New Roman"/>
          <w:color w:val="000000"/>
          <w:sz w:val="24"/>
          <w:lang w:eastAsia="zh-CN"/>
        </w:rPr>
        <w:t>均满足</w:t>
      </w:r>
      <w:r>
        <w:rPr>
          <w:rFonts w:hint="default" w:ascii="Times New Roman" w:hAnsi="Times New Roman" w:eastAsia="宋体" w:cs="Times New Roman"/>
          <w:color w:val="auto"/>
          <w:sz w:val="24"/>
          <w:lang w:eastAsia="zh-CN"/>
        </w:rPr>
        <w:t>《挥发性有机物排放标准第6部分：有机化工行业》（DB37/2801.6-2018）</w:t>
      </w:r>
      <w:r>
        <w:rPr>
          <w:rFonts w:hint="default" w:ascii="Times New Roman" w:hAnsi="Times New Roman" w:eastAsia="宋体" w:cs="Times New Roman"/>
          <w:color w:val="auto"/>
          <w:sz w:val="24"/>
          <w:lang w:val="en-US" w:eastAsia="zh-CN"/>
        </w:rPr>
        <w:t>表1中其他行业Ⅱ时</w:t>
      </w:r>
      <w:r>
        <w:rPr>
          <w:rFonts w:hint="default" w:ascii="Times New Roman" w:hAnsi="Times New Roman" w:eastAsia="宋体" w:cs="Times New Roman"/>
          <w:color w:val="auto"/>
          <w:sz w:val="24"/>
          <w:lang w:eastAsia="zh-CN"/>
        </w:rPr>
        <w:t>浓度限值要求</w:t>
      </w:r>
      <w:r>
        <w:rPr>
          <w:rFonts w:hint="default" w:ascii="Times New Roman" w:hAnsi="Times New Roman" w:eastAsia="宋体" w:cs="Times New Roman"/>
          <w:color w:val="000000"/>
          <w:sz w:val="24"/>
          <w:lang w:eastAsia="zh-CN"/>
        </w:rPr>
        <w:t>、</w:t>
      </w:r>
      <w:r>
        <w:rPr>
          <w:rFonts w:hint="default" w:ascii="Times New Roman" w:hAnsi="Times New Roman" w:eastAsia="宋体" w:cs="Times New Roman"/>
          <w:color w:val="000000"/>
          <w:sz w:val="24"/>
          <w:lang w:val="en-US" w:eastAsia="zh-CN"/>
        </w:rPr>
        <w:t>《合成树脂工业污染物排放标准》（GB31572-2015）表5标准要求</w:t>
      </w:r>
      <w:r>
        <w:rPr>
          <w:rFonts w:hint="default" w:ascii="Times New Roman" w:hAnsi="Times New Roman" w:eastAsia="宋体" w:cs="Times New Roman"/>
          <w:color w:val="000000"/>
          <w:sz w:val="24"/>
          <w:lang w:eastAsia="zh-CN"/>
        </w:rPr>
        <w:t>；</w:t>
      </w:r>
      <w:r>
        <w:rPr>
          <w:rFonts w:hint="default" w:ascii="Times New Roman" w:hAnsi="Times New Roman" w:eastAsia="宋体" w:cs="Times New Roman"/>
          <w:color w:val="000000"/>
          <w:sz w:val="24"/>
          <w:lang w:val="en-US" w:eastAsia="zh-CN"/>
        </w:rPr>
        <w:t>有组织DA002排放废气苯乙烯</w:t>
      </w:r>
      <w:r>
        <w:rPr>
          <w:rFonts w:hint="default" w:ascii="Times New Roman" w:hAnsi="Times New Roman" w:eastAsia="宋体" w:cs="Times New Roman"/>
          <w:color w:val="000000"/>
          <w:sz w:val="24"/>
          <w:lang w:eastAsia="zh-CN"/>
        </w:rPr>
        <w:t>最大排放浓度为</w:t>
      </w:r>
      <w:r>
        <w:rPr>
          <w:rFonts w:hint="default" w:ascii="Times New Roman" w:hAnsi="Times New Roman" w:eastAsia="宋体" w:cs="Times New Roman"/>
          <w:color w:val="000000"/>
          <w:sz w:val="24"/>
          <w:lang w:val="en-US" w:eastAsia="zh-CN"/>
        </w:rPr>
        <w:t>0.060mg/m</w:t>
      </w:r>
      <w:r>
        <w:rPr>
          <w:rFonts w:hint="default" w:ascii="Times New Roman" w:hAnsi="Times New Roman" w:eastAsia="宋体" w:cs="Times New Roman"/>
          <w:color w:val="000000"/>
          <w:sz w:val="24"/>
          <w:vertAlign w:val="superscript"/>
          <w:lang w:val="en-US" w:eastAsia="zh-CN"/>
        </w:rPr>
        <w:t>3</w:t>
      </w:r>
      <w:r>
        <w:rPr>
          <w:rFonts w:hint="default" w:ascii="Times New Roman" w:hAnsi="Times New Roman" w:eastAsia="宋体" w:cs="Times New Roman"/>
          <w:color w:val="000000"/>
          <w:sz w:val="24"/>
          <w:lang w:val="en-US" w:eastAsia="zh-CN"/>
        </w:rPr>
        <w:t>，最大排放速率为1.2×10</w:t>
      </w:r>
      <w:r>
        <w:rPr>
          <w:rFonts w:hint="default" w:ascii="Times New Roman" w:hAnsi="Times New Roman" w:eastAsia="宋体" w:cs="Times New Roman"/>
          <w:color w:val="000000"/>
          <w:sz w:val="24"/>
          <w:vertAlign w:val="superscript"/>
          <w:lang w:val="en-US" w:eastAsia="zh-CN"/>
        </w:rPr>
        <w:t>-4</w:t>
      </w:r>
      <w:r>
        <w:rPr>
          <w:rFonts w:hint="default" w:ascii="Times New Roman" w:hAnsi="Times New Roman" w:eastAsia="宋体" w:cs="Times New Roman"/>
          <w:color w:val="000000"/>
          <w:sz w:val="24"/>
          <w:lang w:val="en-US" w:eastAsia="zh-CN"/>
        </w:rPr>
        <w:t>kg/h</w:t>
      </w:r>
      <w:r>
        <w:rPr>
          <w:rFonts w:hint="default" w:ascii="Times New Roman" w:hAnsi="Times New Roman" w:eastAsia="宋体" w:cs="Times New Roman"/>
          <w:color w:val="000000"/>
          <w:sz w:val="24"/>
          <w:lang w:eastAsia="zh-CN"/>
        </w:rPr>
        <w:t>，</w:t>
      </w:r>
      <w:r>
        <w:rPr>
          <w:rFonts w:hint="default" w:ascii="Times New Roman" w:hAnsi="Times New Roman" w:eastAsia="宋体" w:cs="Times New Roman"/>
          <w:color w:val="000000"/>
          <w:sz w:val="24"/>
          <w:lang w:val="en-US" w:eastAsia="zh-CN"/>
        </w:rPr>
        <w:t>满足</w:t>
      </w:r>
      <w:r>
        <w:rPr>
          <w:rFonts w:hint="default" w:ascii="Times New Roman" w:hAnsi="Times New Roman" w:eastAsia="宋体" w:cs="Times New Roman"/>
          <w:color w:val="000000"/>
          <w:sz w:val="24"/>
          <w:lang w:eastAsia="zh-CN"/>
        </w:rPr>
        <w:t>《挥发性有机物排放标准第6部分：有机化工行业》（DB37/2801.6-2018）表2废气中有机特征污染物排放限值、</w:t>
      </w:r>
      <w:r>
        <w:rPr>
          <w:rFonts w:hint="default" w:ascii="Times New Roman" w:hAnsi="Times New Roman" w:eastAsia="宋体" w:cs="Times New Roman"/>
          <w:color w:val="000000"/>
          <w:sz w:val="24"/>
          <w:lang w:val="en-US" w:eastAsia="zh-CN"/>
        </w:rPr>
        <w:t>《合成树脂工业污染物排放标准》（GB31572-2015）表5标准要求；</w:t>
      </w:r>
      <w:r>
        <w:rPr>
          <w:rFonts w:hint="default" w:ascii="Times New Roman" w:hAnsi="Times New Roman" w:eastAsia="宋体" w:cs="Times New Roman"/>
          <w:color w:val="000000"/>
          <w:sz w:val="24"/>
          <w:lang w:eastAsia="zh-CN"/>
        </w:rPr>
        <w:t>有组织</w:t>
      </w:r>
      <w:r>
        <w:rPr>
          <w:rFonts w:hint="default" w:ascii="Times New Roman" w:hAnsi="Times New Roman" w:eastAsia="宋体" w:cs="Times New Roman"/>
          <w:color w:val="000000"/>
          <w:sz w:val="24"/>
          <w:lang w:val="en-US" w:eastAsia="zh-CN"/>
        </w:rPr>
        <w:t>DA001</w:t>
      </w:r>
      <w:r>
        <w:rPr>
          <w:rFonts w:hint="default" w:ascii="Times New Roman" w:hAnsi="Times New Roman" w:eastAsia="宋体" w:cs="Times New Roman"/>
          <w:color w:val="000000"/>
          <w:sz w:val="24"/>
          <w:lang w:eastAsia="zh-CN"/>
        </w:rPr>
        <w:t>颗粒物最大排放浓度为</w:t>
      </w:r>
      <w:r>
        <w:rPr>
          <w:rFonts w:hint="default" w:ascii="Times New Roman" w:hAnsi="Times New Roman" w:eastAsia="宋体" w:cs="Times New Roman"/>
          <w:color w:val="000000"/>
          <w:sz w:val="24"/>
          <w:lang w:val="en-US" w:eastAsia="zh-CN"/>
        </w:rPr>
        <w:t>1.7mg/m</w:t>
      </w:r>
      <w:r>
        <w:rPr>
          <w:rFonts w:hint="default" w:ascii="Times New Roman" w:hAnsi="Times New Roman" w:eastAsia="宋体" w:cs="Times New Roman"/>
          <w:color w:val="000000"/>
          <w:sz w:val="24"/>
          <w:vertAlign w:val="superscript"/>
          <w:lang w:val="en-US" w:eastAsia="zh-CN"/>
        </w:rPr>
        <w:t>3</w:t>
      </w:r>
      <w:r>
        <w:rPr>
          <w:rFonts w:hint="default" w:ascii="Times New Roman" w:hAnsi="Times New Roman" w:eastAsia="宋体" w:cs="Times New Roman"/>
          <w:color w:val="000000"/>
          <w:sz w:val="24"/>
          <w:lang w:val="en-US" w:eastAsia="zh-CN"/>
        </w:rPr>
        <w:t>，最大排放速率为0.006kg/h，</w:t>
      </w:r>
      <w:r>
        <w:rPr>
          <w:rFonts w:hint="default" w:ascii="Times New Roman" w:hAnsi="Times New Roman" w:eastAsia="宋体" w:cs="Times New Roman"/>
          <w:color w:val="000000"/>
          <w:sz w:val="24"/>
          <w:lang w:eastAsia="zh-CN"/>
        </w:rPr>
        <w:t>有组织</w:t>
      </w:r>
      <w:r>
        <w:rPr>
          <w:rFonts w:hint="default" w:ascii="Times New Roman" w:hAnsi="Times New Roman" w:eastAsia="宋体" w:cs="Times New Roman"/>
          <w:color w:val="000000"/>
          <w:sz w:val="24"/>
          <w:lang w:val="en-US" w:eastAsia="zh-CN"/>
        </w:rPr>
        <w:t>DA002</w:t>
      </w:r>
      <w:r>
        <w:rPr>
          <w:rFonts w:hint="default" w:ascii="Times New Roman" w:hAnsi="Times New Roman" w:eastAsia="宋体" w:cs="Times New Roman"/>
          <w:color w:val="000000"/>
          <w:sz w:val="24"/>
          <w:lang w:eastAsia="zh-CN"/>
        </w:rPr>
        <w:t>颗粒物最大排放浓度为</w:t>
      </w:r>
      <w:r>
        <w:rPr>
          <w:rFonts w:hint="default" w:ascii="Times New Roman" w:hAnsi="Times New Roman" w:eastAsia="宋体" w:cs="Times New Roman"/>
          <w:color w:val="000000"/>
          <w:sz w:val="24"/>
          <w:lang w:val="en-US" w:eastAsia="zh-CN"/>
        </w:rPr>
        <w:t>2.5mg/m</w:t>
      </w:r>
      <w:r>
        <w:rPr>
          <w:rFonts w:hint="default" w:ascii="Times New Roman" w:hAnsi="Times New Roman" w:eastAsia="宋体" w:cs="Times New Roman"/>
          <w:color w:val="000000"/>
          <w:sz w:val="24"/>
          <w:vertAlign w:val="superscript"/>
          <w:lang w:val="en-US" w:eastAsia="zh-CN"/>
        </w:rPr>
        <w:t>3</w:t>
      </w:r>
      <w:r>
        <w:rPr>
          <w:rFonts w:hint="default" w:ascii="Times New Roman" w:hAnsi="Times New Roman" w:eastAsia="宋体" w:cs="Times New Roman"/>
          <w:color w:val="000000"/>
          <w:sz w:val="24"/>
          <w:lang w:val="en-US" w:eastAsia="zh-CN"/>
        </w:rPr>
        <w:t>，最大排放速率为0.0038kg/h，排放浓度均</w:t>
      </w:r>
      <w:r>
        <w:rPr>
          <w:rFonts w:hint="default" w:ascii="Times New Roman" w:hAnsi="Times New Roman" w:eastAsia="宋体" w:cs="Times New Roman"/>
          <w:color w:val="000000"/>
          <w:sz w:val="24"/>
          <w:lang w:eastAsia="zh-CN"/>
        </w:rPr>
        <w:t>满足《区域性大气污染物综合排放标准》（DB37/2376-2019）表1中重点控制区标准、</w:t>
      </w:r>
      <w:r>
        <w:rPr>
          <w:rFonts w:hint="default" w:ascii="Times New Roman" w:hAnsi="Times New Roman" w:eastAsia="宋体" w:cs="Times New Roman"/>
          <w:color w:val="000000"/>
          <w:sz w:val="24"/>
          <w:lang w:val="en-US" w:eastAsia="zh-CN"/>
        </w:rPr>
        <w:t>《合成树脂工业污染物排放标准》（GB31572-2015）表5标准要求</w:t>
      </w:r>
      <w:r>
        <w:rPr>
          <w:rFonts w:hint="default" w:ascii="Times New Roman" w:hAnsi="Times New Roman" w:eastAsia="宋体" w:cs="Times New Roman"/>
          <w:color w:val="000000"/>
          <w:sz w:val="24"/>
          <w:lang w:eastAsia="zh-CN"/>
        </w:rPr>
        <w:t>（10 mg/m</w:t>
      </w:r>
      <w:r>
        <w:rPr>
          <w:rFonts w:hint="default" w:ascii="Times New Roman" w:hAnsi="Times New Roman" w:eastAsia="宋体" w:cs="Times New Roman"/>
          <w:color w:val="000000"/>
          <w:sz w:val="24"/>
          <w:vertAlign w:val="superscript"/>
          <w:lang w:eastAsia="zh-CN"/>
        </w:rPr>
        <w:t>3</w:t>
      </w:r>
      <w:r>
        <w:rPr>
          <w:rFonts w:hint="default" w:ascii="Times New Roman" w:hAnsi="Times New Roman" w:eastAsia="宋体" w:cs="Times New Roman"/>
          <w:color w:val="000000"/>
          <w:sz w:val="24"/>
          <w:lang w:eastAsia="zh-CN"/>
        </w:rPr>
        <w:t>），排放速率满足《大气污染物综合排放标准》（GB16297-1996）表2中的二级标准要求；</w:t>
      </w:r>
      <w:r>
        <w:rPr>
          <w:rFonts w:hint="default" w:ascii="Times New Roman" w:hAnsi="Times New Roman" w:eastAsia="宋体" w:cs="Times New Roman"/>
          <w:color w:val="000000"/>
          <w:sz w:val="24"/>
          <w:lang w:val="en-US" w:eastAsia="zh-CN"/>
        </w:rPr>
        <w:t>有组织DA002臭气浓度（无量纲）最大值为354，满足《恶臭污染物排放标准》（GB14554-93）表2标准（2000无量纲）</w:t>
      </w:r>
      <w:r>
        <w:rPr>
          <w:rFonts w:hint="default" w:ascii="Times New Roman" w:hAnsi="Times New Roman" w:eastAsia="宋体" w:cs="Times New Roman"/>
          <w:color w:val="000000"/>
          <w:sz w:val="24"/>
          <w:lang w:eastAsia="zh-CN"/>
        </w:rPr>
        <w:t>。</w:t>
      </w:r>
      <w:r>
        <w:rPr>
          <w:rFonts w:hint="default" w:ascii="Times New Roman" w:hAnsi="Times New Roman" w:eastAsia="宋体" w:cs="Times New Roman"/>
          <w:color w:val="auto"/>
          <w:sz w:val="24"/>
        </w:rPr>
        <w:t>厂界VOCs</w:t>
      </w:r>
      <w:r>
        <w:rPr>
          <w:rFonts w:hint="default" w:ascii="Times New Roman" w:hAnsi="Times New Roman" w:eastAsia="宋体" w:cs="Times New Roman"/>
          <w:color w:val="auto"/>
          <w:sz w:val="24"/>
          <w:lang w:eastAsia="zh-CN"/>
        </w:rPr>
        <w:t>最大排放浓度为</w:t>
      </w:r>
      <w:r>
        <w:rPr>
          <w:rFonts w:hint="default" w:ascii="Times New Roman" w:hAnsi="Times New Roman" w:eastAsia="宋体" w:cs="Times New Roman"/>
          <w:color w:val="auto"/>
          <w:sz w:val="24"/>
          <w:lang w:val="en-US" w:eastAsia="zh-CN"/>
        </w:rPr>
        <w:t>0.87</w:t>
      </w:r>
      <w:r>
        <w:rPr>
          <w:rFonts w:hint="default" w:ascii="Times New Roman" w:hAnsi="Times New Roman" w:eastAsia="宋体" w:cs="Times New Roman"/>
          <w:color w:val="000000"/>
          <w:sz w:val="24"/>
          <w:lang w:val="en-US" w:eastAsia="zh-CN"/>
        </w:rPr>
        <w:t>mg/m</w:t>
      </w:r>
      <w:r>
        <w:rPr>
          <w:rFonts w:hint="default" w:ascii="Times New Roman" w:hAnsi="Times New Roman" w:eastAsia="宋体" w:cs="Times New Roman"/>
          <w:color w:val="000000"/>
          <w:sz w:val="24"/>
          <w:vertAlign w:val="superscript"/>
          <w:lang w:val="en-US" w:eastAsia="zh-CN"/>
        </w:rPr>
        <w:t>3</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lang w:eastAsia="zh-CN"/>
        </w:rPr>
        <w:t>满足</w:t>
      </w:r>
      <w:r>
        <w:rPr>
          <w:rFonts w:hint="default" w:ascii="Times New Roman" w:hAnsi="Times New Roman" w:eastAsia="宋体" w:cs="Times New Roman"/>
          <w:color w:val="auto"/>
          <w:sz w:val="24"/>
        </w:rPr>
        <w:t>《挥发性有机物排放标准第6部分：有机化工行业》（DB37/2801.6-2018）表3厂界监控点浓度限值要求</w:t>
      </w:r>
      <w:r>
        <w:rPr>
          <w:rFonts w:hint="default" w:ascii="Times New Roman" w:hAnsi="Times New Roman" w:eastAsia="宋体" w:cs="Times New Roman"/>
          <w:color w:val="auto"/>
          <w:sz w:val="24"/>
          <w:lang w:val="en-US" w:eastAsia="zh-CN"/>
        </w:rPr>
        <w:t>、《合成树脂工业污染物排放标准》（GB31572-2015）表9标准要求，厂区内一点（厂房门口）</w:t>
      </w:r>
      <w:r>
        <w:rPr>
          <w:rFonts w:hint="default" w:ascii="Times New Roman" w:hAnsi="Times New Roman" w:eastAsia="宋体" w:cs="Times New Roman"/>
          <w:color w:val="auto"/>
          <w:sz w:val="24"/>
        </w:rPr>
        <w:t>VOCs</w:t>
      </w:r>
      <w:r>
        <w:rPr>
          <w:rFonts w:hint="default" w:ascii="Times New Roman" w:hAnsi="Times New Roman" w:eastAsia="宋体" w:cs="Times New Roman"/>
          <w:color w:val="auto"/>
          <w:sz w:val="24"/>
          <w:lang w:eastAsia="zh-CN"/>
        </w:rPr>
        <w:t>最大排放浓度为</w:t>
      </w:r>
      <w:r>
        <w:rPr>
          <w:rFonts w:hint="default" w:ascii="Times New Roman" w:hAnsi="Times New Roman" w:eastAsia="宋体" w:cs="Times New Roman"/>
          <w:color w:val="auto"/>
          <w:sz w:val="24"/>
          <w:lang w:val="en-US" w:eastAsia="zh-CN"/>
        </w:rPr>
        <w:t>1.41</w:t>
      </w:r>
      <w:r>
        <w:rPr>
          <w:rFonts w:hint="default" w:ascii="Times New Roman" w:hAnsi="Times New Roman" w:eastAsia="宋体" w:cs="Times New Roman"/>
          <w:color w:val="000000"/>
          <w:sz w:val="24"/>
          <w:lang w:val="en-US" w:eastAsia="zh-CN"/>
        </w:rPr>
        <w:t>mg/m</w:t>
      </w:r>
      <w:r>
        <w:rPr>
          <w:rFonts w:hint="default" w:ascii="Times New Roman" w:hAnsi="Times New Roman" w:eastAsia="宋体" w:cs="Times New Roman"/>
          <w:color w:val="000000"/>
          <w:sz w:val="24"/>
          <w:vertAlign w:val="superscript"/>
          <w:lang w:val="en-US" w:eastAsia="zh-CN"/>
        </w:rPr>
        <w:t>3</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lang w:eastAsia="zh-CN"/>
        </w:rPr>
        <w:t>满足</w:t>
      </w:r>
      <w:r>
        <w:rPr>
          <w:rFonts w:hint="default" w:ascii="Times New Roman" w:hAnsi="Times New Roman" w:eastAsia="宋体" w:cs="Times New Roman"/>
          <w:color w:val="auto"/>
          <w:sz w:val="24"/>
          <w:lang w:val="en-US" w:eastAsia="zh-CN"/>
        </w:rPr>
        <w:t>《挥发性有机物无组织排放控制标准》（GB37822—2019）附录A表A.1相关标准要求；</w:t>
      </w:r>
      <w:r>
        <w:rPr>
          <w:rFonts w:hint="default" w:ascii="Times New Roman" w:hAnsi="Times New Roman" w:eastAsia="宋体" w:cs="Times New Roman"/>
          <w:color w:val="auto"/>
          <w:sz w:val="24"/>
          <w:szCs w:val="24"/>
        </w:rPr>
        <w:t>厂界颗粒物</w:t>
      </w:r>
      <w:r>
        <w:rPr>
          <w:rFonts w:hint="default" w:ascii="Times New Roman" w:hAnsi="Times New Roman" w:eastAsia="宋体" w:cs="Times New Roman"/>
          <w:color w:val="auto"/>
          <w:sz w:val="24"/>
          <w:lang w:eastAsia="zh-CN"/>
        </w:rPr>
        <w:t>最大排放浓度为</w:t>
      </w:r>
      <w:r>
        <w:rPr>
          <w:rFonts w:hint="default" w:ascii="Times New Roman" w:hAnsi="Times New Roman" w:eastAsia="宋体" w:cs="Times New Roman"/>
          <w:color w:val="auto"/>
          <w:sz w:val="24"/>
          <w:lang w:val="en-US" w:eastAsia="zh-CN"/>
        </w:rPr>
        <w:t>0.342</w:t>
      </w:r>
      <w:r>
        <w:rPr>
          <w:rFonts w:hint="default" w:ascii="Times New Roman" w:hAnsi="Times New Roman" w:eastAsia="宋体" w:cs="Times New Roman"/>
          <w:color w:val="000000"/>
          <w:sz w:val="24"/>
          <w:lang w:val="en-US" w:eastAsia="zh-CN"/>
        </w:rPr>
        <w:t>mg/m</w:t>
      </w:r>
      <w:r>
        <w:rPr>
          <w:rFonts w:hint="default" w:ascii="Times New Roman" w:hAnsi="Times New Roman" w:eastAsia="宋体" w:cs="Times New Roman"/>
          <w:color w:val="000000"/>
          <w:sz w:val="24"/>
          <w:vertAlign w:val="superscript"/>
          <w:lang w:val="en-US" w:eastAsia="zh-CN"/>
        </w:rPr>
        <w:t>3</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szCs w:val="24"/>
          <w:lang w:eastAsia="zh-CN"/>
        </w:rPr>
        <w:t>满足</w:t>
      </w:r>
      <w:r>
        <w:rPr>
          <w:rFonts w:hint="default" w:ascii="Times New Roman" w:hAnsi="Times New Roman" w:eastAsia="宋体" w:cs="Times New Roman"/>
          <w:color w:val="auto"/>
          <w:sz w:val="24"/>
          <w:szCs w:val="24"/>
        </w:rPr>
        <w:t>《大气污染物综合排放标准》（GB16297-1996）表2中的无组织排放监控浓度限值要求</w:t>
      </w:r>
      <w:r>
        <w:rPr>
          <w:rFonts w:hint="default" w:ascii="Times New Roman" w:hAnsi="Times New Roman" w:eastAsia="宋体" w:cs="Times New Roman"/>
          <w:color w:val="auto"/>
          <w:sz w:val="24"/>
          <w:szCs w:val="24"/>
          <w:lang w:val="en-US" w:eastAsia="zh-CN"/>
        </w:rPr>
        <w:t>及《合成树脂工业污染物排放标准》（GB31572-2015）表9标准要求</w:t>
      </w:r>
      <w:r>
        <w:rPr>
          <w:rFonts w:hint="default" w:ascii="Times New Roman" w:hAnsi="Times New Roman" w:eastAsia="宋体" w:cs="Times New Roman"/>
          <w:color w:val="auto"/>
          <w:sz w:val="24"/>
          <w:szCs w:val="24"/>
        </w:rPr>
        <w:t>（1.0 mg/m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无组织臭气浓度（无量纲）最大值为12，满足《恶臭污染物排放标准》（GB14554-93）表1标准（20无量纲）</w:t>
      </w:r>
      <w:r>
        <w:rPr>
          <w:rFonts w:hint="default" w:ascii="Times New Roman" w:hAnsi="Times New Roman" w:eastAsia="宋体" w:cs="Times New Roman"/>
          <w:color w:val="auto"/>
          <w:sz w:val="24"/>
        </w:rPr>
        <w:t xml:space="preserve">。 </w:t>
      </w:r>
    </w:p>
    <w:p w14:paraId="714CA287">
      <w:pPr>
        <w:spacing w:line="360" w:lineRule="auto"/>
        <w:ind w:firstLine="562" w:firstLineChars="200"/>
        <w:jc w:val="left"/>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（二）噪声</w:t>
      </w:r>
    </w:p>
    <w:p w14:paraId="7BC73EEF">
      <w:pPr>
        <w:bidi w:val="0"/>
        <w:adjustRightInd w:val="0"/>
        <w:snapToGrid w:val="0"/>
        <w:spacing w:line="360" w:lineRule="auto"/>
        <w:ind w:firstLine="480" w:firstLineChars="200"/>
        <w:rPr>
          <w:rFonts w:hint="default" w:ascii="Times New Roman" w:hAnsi="Times New Roman" w:eastAsia="仿宋" w:cs="Times New Roman"/>
          <w:sz w:val="28"/>
          <w:szCs w:val="28"/>
        </w:rPr>
      </w:pPr>
      <w:r>
        <w:rPr>
          <w:rFonts w:hint="default" w:ascii="Times New Roman" w:hAnsi="Times New Roman" w:eastAsia="宋体" w:cs="Times New Roman"/>
          <w:color w:val="000000"/>
          <w:sz w:val="24"/>
        </w:rPr>
        <w:t>验收监测期间，</w:t>
      </w:r>
      <w:r>
        <w:rPr>
          <w:rFonts w:hint="default" w:ascii="Times New Roman" w:hAnsi="Times New Roman" w:eastAsia="宋体" w:cs="Times New Roman"/>
          <w:color w:val="000000"/>
          <w:sz w:val="24"/>
          <w:lang w:eastAsia="zh-CN"/>
        </w:rPr>
        <w:t>西厂界昼间噪声测定最大值为</w:t>
      </w:r>
      <w:r>
        <w:rPr>
          <w:rFonts w:hint="default" w:ascii="Times New Roman" w:hAnsi="Times New Roman" w:eastAsia="宋体" w:cs="Times New Roman"/>
          <w:color w:val="000000"/>
          <w:sz w:val="24"/>
          <w:lang w:val="en-US" w:eastAsia="zh-CN"/>
        </w:rPr>
        <w:t>64.9</w:t>
      </w:r>
      <w:r>
        <w:rPr>
          <w:rFonts w:hint="default" w:ascii="Times New Roman" w:hAnsi="Times New Roman" w:eastAsia="宋体" w:cs="Times New Roman"/>
          <w:color w:val="000000"/>
          <w:sz w:val="24"/>
          <w:lang w:eastAsia="zh-CN"/>
        </w:rPr>
        <w:t>dB（A），夜间噪声测定值为</w:t>
      </w:r>
      <w:r>
        <w:rPr>
          <w:rFonts w:hint="default" w:ascii="Times New Roman" w:hAnsi="Times New Roman" w:eastAsia="宋体" w:cs="Times New Roman"/>
          <w:color w:val="000000"/>
          <w:sz w:val="24"/>
          <w:lang w:val="en-US" w:eastAsia="zh-CN"/>
        </w:rPr>
        <w:t>51.4dB（A）</w:t>
      </w:r>
      <w:r>
        <w:rPr>
          <w:rFonts w:hint="default" w:ascii="Times New Roman" w:hAnsi="Times New Roman" w:eastAsia="宋体" w:cs="Times New Roman"/>
          <w:color w:val="000000"/>
          <w:sz w:val="24"/>
          <w:lang w:eastAsia="zh-CN"/>
        </w:rPr>
        <w:t>，北厂界昼间噪声测定最大值为</w:t>
      </w:r>
      <w:r>
        <w:rPr>
          <w:rFonts w:hint="default" w:ascii="Times New Roman" w:hAnsi="Times New Roman" w:eastAsia="宋体" w:cs="Times New Roman"/>
          <w:color w:val="000000"/>
          <w:sz w:val="24"/>
          <w:lang w:val="en-US" w:eastAsia="zh-CN"/>
        </w:rPr>
        <w:t>60.4</w:t>
      </w:r>
      <w:r>
        <w:rPr>
          <w:rFonts w:hint="default" w:ascii="Times New Roman" w:hAnsi="Times New Roman" w:eastAsia="宋体" w:cs="Times New Roman"/>
          <w:color w:val="000000"/>
          <w:sz w:val="24"/>
          <w:lang w:eastAsia="zh-CN"/>
        </w:rPr>
        <w:t>dB（A），夜间噪声测定值为</w:t>
      </w:r>
      <w:r>
        <w:rPr>
          <w:rFonts w:hint="default" w:ascii="Times New Roman" w:hAnsi="Times New Roman" w:eastAsia="宋体" w:cs="Times New Roman"/>
          <w:color w:val="000000"/>
          <w:sz w:val="24"/>
          <w:lang w:val="en-US" w:eastAsia="zh-CN"/>
        </w:rPr>
        <w:t>50.6dB（A）</w:t>
      </w:r>
      <w:r>
        <w:rPr>
          <w:rFonts w:hint="default" w:ascii="Times New Roman" w:hAnsi="Times New Roman" w:eastAsia="宋体" w:cs="Times New Roman"/>
          <w:color w:val="000000"/>
          <w:sz w:val="24"/>
          <w:lang w:eastAsia="zh-CN"/>
        </w:rPr>
        <w:t>，满足</w:t>
      </w:r>
      <w:r>
        <w:rPr>
          <w:rFonts w:hint="default" w:ascii="Times New Roman" w:hAnsi="Times New Roman" w:eastAsia="宋体" w:cs="Times New Roman"/>
          <w:color w:val="000000"/>
          <w:sz w:val="24"/>
        </w:rPr>
        <w:t>《工业企业厂界环境噪声排放标准》（GB 12348-2008）</w:t>
      </w:r>
      <w:r>
        <w:rPr>
          <w:rFonts w:hint="default" w:ascii="Times New Roman" w:hAnsi="Times New Roman" w:eastAsia="宋体" w:cs="Times New Roman"/>
          <w:color w:val="000000"/>
          <w:sz w:val="24"/>
          <w:lang w:val="en-US" w:eastAsia="zh-CN"/>
        </w:rPr>
        <w:t>3</w:t>
      </w:r>
      <w:r>
        <w:rPr>
          <w:rFonts w:hint="default" w:ascii="Times New Roman" w:hAnsi="Times New Roman" w:eastAsia="宋体" w:cs="Times New Roman"/>
          <w:color w:val="000000"/>
          <w:sz w:val="24"/>
          <w:lang w:eastAsia="zh-CN"/>
        </w:rPr>
        <w:t>类</w:t>
      </w:r>
      <w:r>
        <w:rPr>
          <w:rFonts w:hint="default" w:ascii="Times New Roman" w:hAnsi="Times New Roman" w:eastAsia="宋体" w:cs="Times New Roman"/>
          <w:color w:val="000000"/>
          <w:sz w:val="24"/>
        </w:rPr>
        <w:t>标准要求。</w:t>
      </w:r>
    </w:p>
    <w:p w14:paraId="65D7F09D">
      <w:pPr>
        <w:spacing w:line="360" w:lineRule="auto"/>
        <w:ind w:firstLine="562" w:firstLineChars="200"/>
        <w:jc w:val="left"/>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（三）污染物排放总量</w:t>
      </w:r>
    </w:p>
    <w:p w14:paraId="7E2441B6">
      <w:pPr>
        <w:bidi w:val="0"/>
        <w:adjustRightInd w:val="0"/>
        <w:snapToGrid w:val="0"/>
        <w:spacing w:line="360" w:lineRule="auto"/>
        <w:ind w:firstLine="480" w:firstLineChars="200"/>
        <w:rPr>
          <w:rFonts w:hint="default" w:ascii="Times New Roman" w:hAnsi="Times New Roman" w:eastAsia="仿宋" w:cs="Times New Roman"/>
          <w:sz w:val="28"/>
          <w:szCs w:val="28"/>
        </w:rPr>
      </w:pPr>
      <w:r>
        <w:rPr>
          <w:rFonts w:hint="default" w:ascii="Times New Roman" w:hAnsi="Times New Roman" w:eastAsia="宋体" w:cs="Times New Roman"/>
          <w:color w:val="000000"/>
          <w:sz w:val="24"/>
          <w:lang w:eastAsia="zh-CN"/>
        </w:rPr>
        <w:t>根据报告书结论和聊城市生态环境局莘县分局出具的建设项目污染物总量确认书，本项目颗粒物、VOCs排放须严格控制在</w:t>
      </w:r>
      <w:r>
        <w:rPr>
          <w:rFonts w:hint="default" w:ascii="Times New Roman" w:hAnsi="Times New Roman" w:eastAsia="宋体" w:cs="Times New Roman"/>
          <w:color w:val="000000"/>
          <w:sz w:val="24"/>
          <w:lang w:val="en-US" w:eastAsia="zh-CN"/>
        </w:rPr>
        <w:t>0.188</w:t>
      </w:r>
      <w:r>
        <w:rPr>
          <w:rFonts w:hint="default" w:ascii="Times New Roman" w:hAnsi="Times New Roman" w:eastAsia="宋体" w:cs="Times New Roman"/>
          <w:color w:val="000000"/>
          <w:sz w:val="24"/>
          <w:lang w:eastAsia="zh-CN"/>
        </w:rPr>
        <w:t>t/a、</w:t>
      </w:r>
      <w:r>
        <w:rPr>
          <w:rFonts w:hint="default" w:ascii="Times New Roman" w:hAnsi="Times New Roman" w:eastAsia="宋体" w:cs="Times New Roman"/>
          <w:color w:val="000000"/>
          <w:sz w:val="24"/>
          <w:lang w:val="en-US" w:eastAsia="zh-CN"/>
        </w:rPr>
        <w:t>0.29</w:t>
      </w:r>
      <w:r>
        <w:rPr>
          <w:rFonts w:hint="default" w:ascii="Times New Roman" w:hAnsi="Times New Roman" w:eastAsia="宋体" w:cs="Times New Roman"/>
          <w:color w:val="000000"/>
          <w:sz w:val="24"/>
          <w:lang w:eastAsia="zh-CN"/>
        </w:rPr>
        <w:t>t/a范围内。</w:t>
      </w:r>
      <w:r>
        <w:rPr>
          <w:rFonts w:hint="default" w:ascii="Times New Roman" w:hAnsi="Times New Roman" w:eastAsia="宋体" w:cs="Times New Roman"/>
          <w:color w:val="000000"/>
          <w:sz w:val="24"/>
          <w:lang w:val="en-US" w:eastAsia="zh-CN"/>
        </w:rPr>
        <w:t>根据本次项目监测结果以及运行时间（上料破碎运行时间为2400h/a，PS、PET熔融挤出运行时间为6720h/a），折算为满负荷运行状态下，本项目颗粒物、VOCs排放总量分别为0.04992t/a、0.040488t/a，均不超过总量控制指标。</w:t>
      </w:r>
    </w:p>
    <w:p w14:paraId="58F7F1F2">
      <w:pPr>
        <w:tabs>
          <w:tab w:val="left" w:pos="360"/>
        </w:tabs>
        <w:spacing w:beforeLines="50" w:line="360" w:lineRule="auto"/>
        <w:ind w:firstLine="562" w:firstLineChars="200"/>
        <w:jc w:val="left"/>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五、工程建设对环境的影响</w:t>
      </w:r>
    </w:p>
    <w:p w14:paraId="00D61903">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项目建设按环评及其批复要求建设了环保设施。目前，相关环保设施运行状况良好，项目产生的废气、噪声能够达标排放，固体废物能够得到妥善处理，无废水外排。项目运行不会对周围环境造成明显不利影响。</w:t>
      </w:r>
    </w:p>
    <w:p w14:paraId="4346B086">
      <w:pPr>
        <w:spacing w:beforeLines="50" w:line="360" w:lineRule="auto"/>
        <w:ind w:firstLine="562" w:firstLineChars="200"/>
        <w:rPr>
          <w:rFonts w:hint="default" w:ascii="Times New Roman" w:hAnsi="Times New Roman" w:eastAsia="仿宋" w:cs="Times New Roman"/>
          <w:b/>
          <w:sz w:val="28"/>
        </w:rPr>
      </w:pPr>
      <w:r>
        <w:rPr>
          <w:rFonts w:hint="default" w:ascii="Times New Roman" w:hAnsi="Times New Roman" w:eastAsia="仿宋" w:cs="Times New Roman"/>
          <w:b/>
          <w:sz w:val="28"/>
        </w:rPr>
        <w:t>六、验收结论</w:t>
      </w:r>
    </w:p>
    <w:p w14:paraId="05E063B9">
      <w:pPr>
        <w:spacing w:line="360" w:lineRule="auto"/>
        <w:ind w:firstLine="480" w:firstLineChars="200"/>
        <w:rPr>
          <w:rFonts w:hint="default" w:ascii="Times New Roman" w:hAnsi="Times New Roman" w:eastAsia="宋体" w:cs="Times New Roman"/>
          <w:b/>
          <w:sz w:val="24"/>
          <w:szCs w:val="24"/>
        </w:rPr>
      </w:pPr>
      <w:r>
        <w:rPr>
          <w:rFonts w:hint="default" w:ascii="Times New Roman" w:hAnsi="Times New Roman" w:eastAsia="宋体" w:cs="Times New Roman"/>
          <w:sz w:val="24"/>
          <w:szCs w:val="24"/>
          <w:lang w:eastAsia="zh-CN"/>
        </w:rPr>
        <w:t>山东宜顺禾农业科技有限公司</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eastAsia="zh-CN"/>
        </w:rPr>
        <w:t>年产1万吨育苗穴盘1万吨育苗花盆项目（二期）</w:t>
      </w:r>
      <w:r>
        <w:rPr>
          <w:rFonts w:hint="default" w:ascii="Times New Roman" w:hAnsi="Times New Roman" w:eastAsia="宋体" w:cs="Times New Roman"/>
          <w:sz w:val="24"/>
          <w:szCs w:val="24"/>
        </w:rPr>
        <w:t>”实施过程中按照环评及其批复要求基本落实了相关环保措施，</w:t>
      </w:r>
      <w:r>
        <w:rPr>
          <w:rFonts w:hint="default" w:ascii="Times New Roman" w:hAnsi="Times New Roman" w:eastAsia="宋体" w:cs="Times New Roman"/>
          <w:sz w:val="24"/>
          <w:szCs w:val="24"/>
          <w:lang w:val="zh-CN"/>
        </w:rPr>
        <w:t>项目建设过程未发生重大变动，验收监测的污染物排放达到国家和山东省相关排放标准，验收报告不存在重大质量缺陷。</w:t>
      </w:r>
    </w:p>
    <w:p w14:paraId="3B0DED71">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CN"/>
        </w:rPr>
        <w:t>鉴于项目基本符合验收条件，不存在《建设项目竣工环境保护验收暂行办法》中所规定的验收不合格情形，验收组原则上同意该项目在按下述要求与建议整改完善后通过环保验收。</w:t>
      </w:r>
    </w:p>
    <w:p w14:paraId="447A8260">
      <w:pPr>
        <w:spacing w:beforeLines="50" w:line="360" w:lineRule="auto"/>
        <w:ind w:firstLine="562" w:firstLineChars="200"/>
        <w:rPr>
          <w:rFonts w:hint="default" w:ascii="Times New Roman" w:hAnsi="Times New Roman" w:eastAsia="仿宋" w:cs="Times New Roman"/>
          <w:b/>
          <w:sz w:val="28"/>
        </w:rPr>
      </w:pPr>
      <w:r>
        <w:rPr>
          <w:rFonts w:hint="default" w:ascii="Times New Roman" w:hAnsi="Times New Roman" w:eastAsia="仿宋" w:cs="Times New Roman"/>
          <w:b/>
          <w:sz w:val="28"/>
        </w:rPr>
        <w:t>七、要求与建议</w:t>
      </w:r>
    </w:p>
    <w:p w14:paraId="0A3BED25">
      <w:pPr>
        <w:spacing w:line="360" w:lineRule="auto"/>
        <w:ind w:firstLine="480" w:firstLineChars="200"/>
        <w:rPr>
          <w:rFonts w:hint="default" w:ascii="Times New Roman" w:hAnsi="Times New Roman" w:eastAsia="宋体" w:cs="Times New Roman"/>
          <w:sz w:val="24"/>
          <w:szCs w:val="24"/>
        </w:rPr>
      </w:pPr>
      <w:bookmarkStart w:id="5" w:name="OLE_LINK11"/>
      <w:r>
        <w:rPr>
          <w:rFonts w:hint="default" w:ascii="Times New Roman" w:hAnsi="Times New Roman" w:eastAsia="宋体" w:cs="Times New Roman"/>
          <w:sz w:val="24"/>
          <w:szCs w:val="24"/>
        </w:rPr>
        <w:t>1、按规范要求进一步完善验收报告编制内容，完善附图附件。</w:t>
      </w:r>
    </w:p>
    <w:p w14:paraId="65ED4DD6">
      <w:pPr>
        <w:spacing w:line="360" w:lineRule="auto"/>
        <w:ind w:firstLine="480" w:firstLineChars="200"/>
        <w:rPr>
          <w:rFonts w:hint="default" w:ascii="Times New Roman" w:hAnsi="Times New Roman" w:eastAsia="宋体" w:cs="Times New Roman"/>
          <w:sz w:val="24"/>
          <w:szCs w:val="24"/>
        </w:rPr>
      </w:pPr>
      <w:r>
        <w:rPr>
          <w:rFonts w:hint="eastAsia" w:cs="Times New Roman"/>
          <w:sz w:val="24"/>
          <w:szCs w:val="24"/>
          <w:lang w:val="en-US" w:eastAsia="zh-CN"/>
        </w:rPr>
        <w:t>2</w:t>
      </w:r>
      <w:r>
        <w:rPr>
          <w:rFonts w:hint="default" w:ascii="Times New Roman" w:hAnsi="Times New Roman" w:eastAsia="宋体" w:cs="Times New Roman"/>
          <w:sz w:val="24"/>
          <w:szCs w:val="24"/>
        </w:rPr>
        <w:t>、按照便于采集样品、便于计量监测、便于日常监督检查的原则规范设置排气筒监测采样孔、采样爬梯、采样平台和排放标识。</w:t>
      </w:r>
    </w:p>
    <w:p w14:paraId="6C193636">
      <w:pPr>
        <w:spacing w:line="360" w:lineRule="auto"/>
        <w:ind w:firstLine="480" w:firstLineChars="200"/>
        <w:rPr>
          <w:rFonts w:hint="default" w:ascii="Times New Roman" w:hAnsi="Times New Roman" w:eastAsia="宋体" w:cs="Times New Roman"/>
          <w:sz w:val="24"/>
          <w:szCs w:val="24"/>
        </w:rPr>
      </w:pPr>
      <w:r>
        <w:rPr>
          <w:rFonts w:hint="eastAsia" w:cs="Times New Roman"/>
          <w:sz w:val="24"/>
          <w:szCs w:val="24"/>
          <w:lang w:val="en-US" w:eastAsia="zh-CN"/>
        </w:rPr>
        <w:t>3</w:t>
      </w:r>
      <w:r>
        <w:rPr>
          <w:rFonts w:hint="default" w:ascii="Times New Roman" w:hAnsi="Times New Roman" w:eastAsia="宋体" w:cs="Times New Roman"/>
          <w:sz w:val="24"/>
          <w:szCs w:val="24"/>
        </w:rPr>
        <w:t>、规范危废间建设，</w:t>
      </w:r>
      <w:bookmarkStart w:id="6" w:name="OLE_LINK10"/>
      <w:r>
        <w:rPr>
          <w:rFonts w:hint="default" w:ascii="Times New Roman" w:hAnsi="Times New Roman" w:eastAsia="宋体" w:cs="Times New Roman"/>
          <w:sz w:val="24"/>
          <w:szCs w:val="24"/>
        </w:rPr>
        <w:t>强化地面防渗，</w:t>
      </w:r>
      <w:bookmarkEnd w:id="6"/>
      <w:r>
        <w:rPr>
          <w:rFonts w:hint="default" w:ascii="Times New Roman" w:hAnsi="Times New Roman" w:eastAsia="宋体" w:cs="Times New Roman"/>
          <w:sz w:val="24"/>
          <w:szCs w:val="24"/>
        </w:rPr>
        <w:t>完善危废分区，规范设置环保标识，完善管理制度和管理台账。</w:t>
      </w:r>
    </w:p>
    <w:p w14:paraId="0F57D4DB">
      <w:pPr>
        <w:spacing w:line="360" w:lineRule="auto"/>
        <w:ind w:firstLine="480" w:firstLineChars="200"/>
        <w:rPr>
          <w:rFonts w:hint="default" w:ascii="Times New Roman" w:hAnsi="Times New Roman" w:eastAsia="宋体" w:cs="Times New Roman"/>
          <w:sz w:val="24"/>
          <w:szCs w:val="24"/>
        </w:rPr>
      </w:pPr>
      <w:r>
        <w:rPr>
          <w:rFonts w:hint="eastAsia" w:cs="Times New Roman"/>
          <w:sz w:val="24"/>
          <w:szCs w:val="24"/>
          <w:lang w:val="en-US" w:eastAsia="zh-CN"/>
        </w:rPr>
        <w:t>4</w:t>
      </w:r>
      <w:r>
        <w:rPr>
          <w:rFonts w:hint="default" w:ascii="Times New Roman" w:hAnsi="Times New Roman" w:eastAsia="宋体" w:cs="Times New Roman"/>
          <w:sz w:val="24"/>
          <w:szCs w:val="24"/>
        </w:rPr>
        <w:t>、加强废气处理设施的运行管理，确保处理效率。</w:t>
      </w:r>
    </w:p>
    <w:bookmarkEnd w:id="5"/>
    <w:p w14:paraId="4BE6AAE6">
      <w:pPr>
        <w:spacing w:beforeLines="50" w:line="360" w:lineRule="auto"/>
        <w:ind w:firstLine="562" w:firstLineChars="200"/>
        <w:rPr>
          <w:rFonts w:hint="default" w:ascii="Times New Roman" w:hAnsi="Times New Roman" w:eastAsia="仿宋" w:cs="Times New Roman"/>
          <w:b/>
          <w:sz w:val="28"/>
        </w:rPr>
      </w:pPr>
      <w:r>
        <w:rPr>
          <w:rFonts w:hint="default" w:ascii="Times New Roman" w:hAnsi="Times New Roman" w:eastAsia="仿宋" w:cs="Times New Roman"/>
          <w:b/>
          <w:sz w:val="28"/>
        </w:rPr>
        <w:t>八、验收人员信息</w:t>
      </w:r>
    </w:p>
    <w:p w14:paraId="1B12C3A1">
      <w:pPr>
        <w:spacing w:line="360" w:lineRule="auto"/>
        <w:ind w:firstLine="480" w:firstLineChars="200"/>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见附件。</w:t>
      </w:r>
    </w:p>
    <w:p w14:paraId="7DD4BC6C">
      <w:pPr>
        <w:spacing w:line="360" w:lineRule="auto"/>
        <w:ind w:firstLine="5040" w:firstLineChars="2100"/>
        <w:rPr>
          <w:rFonts w:hint="default" w:ascii="Times New Roman" w:hAnsi="Times New Roman" w:eastAsia="宋体" w:cs="Times New Roman"/>
          <w:bCs/>
          <w:sz w:val="24"/>
          <w:szCs w:val="24"/>
          <w:lang w:eastAsia="zh-CN"/>
        </w:rPr>
      </w:pPr>
    </w:p>
    <w:p w14:paraId="1F8F10D0">
      <w:pPr>
        <w:spacing w:line="360" w:lineRule="auto"/>
        <w:ind w:firstLine="5040" w:firstLineChars="2100"/>
        <w:rPr>
          <w:rFonts w:hint="default" w:ascii="Times New Roman" w:hAnsi="Times New Roman" w:eastAsia="宋体" w:cs="Times New Roman"/>
          <w:bCs/>
          <w:sz w:val="24"/>
          <w:szCs w:val="24"/>
          <w:lang w:eastAsia="zh-CN"/>
        </w:rPr>
      </w:pPr>
      <w:r>
        <w:rPr>
          <w:rFonts w:hint="default" w:ascii="Times New Roman" w:hAnsi="Times New Roman" w:eastAsia="宋体" w:cs="Times New Roman"/>
          <w:bCs/>
          <w:sz w:val="24"/>
          <w:szCs w:val="24"/>
          <w:lang w:eastAsia="zh-CN"/>
        </w:rPr>
        <w:t>山东宜顺禾农业科技有限公司</w:t>
      </w:r>
    </w:p>
    <w:p w14:paraId="3D01245F">
      <w:pPr>
        <w:spacing w:line="360" w:lineRule="auto"/>
        <w:ind w:firstLine="6360" w:firstLineChars="2650"/>
        <w:rPr>
          <w:rFonts w:hint="default" w:ascii="Times New Roman" w:hAnsi="Times New Roman" w:eastAsia="仿宋" w:cs="Times New Roman"/>
          <w:bCs/>
          <w:sz w:val="24"/>
          <w:szCs w:val="24"/>
        </w:rPr>
      </w:pPr>
      <w:bookmarkStart w:id="7" w:name="_GoBack"/>
      <w:bookmarkEnd w:id="7"/>
    </w:p>
    <w:p w14:paraId="2CDBF7D4">
      <w:pPr>
        <w:spacing w:line="360" w:lineRule="auto"/>
        <w:ind w:firstLine="6360" w:firstLineChars="265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2025年</w:t>
      </w:r>
      <w:r>
        <w:rPr>
          <w:rFonts w:hint="eastAsia" w:cs="Times New Roman"/>
          <w:bCs/>
          <w:sz w:val="24"/>
          <w:szCs w:val="24"/>
          <w:lang w:val="en-US" w:eastAsia="zh-CN"/>
        </w:rPr>
        <w:t>11</w:t>
      </w:r>
      <w:r>
        <w:rPr>
          <w:rFonts w:hint="default" w:ascii="Times New Roman" w:hAnsi="Times New Roman" w:eastAsia="宋体" w:cs="Times New Roman"/>
          <w:bCs/>
          <w:sz w:val="24"/>
          <w:szCs w:val="24"/>
        </w:rPr>
        <w:t>月</w:t>
      </w:r>
      <w:r>
        <w:rPr>
          <w:rFonts w:hint="eastAsia" w:cs="Times New Roman"/>
          <w:bCs/>
          <w:sz w:val="24"/>
          <w:szCs w:val="24"/>
          <w:lang w:val="en-US" w:eastAsia="zh-CN"/>
        </w:rPr>
        <w:t>6</w:t>
      </w:r>
      <w:r>
        <w:rPr>
          <w:rFonts w:hint="default" w:ascii="Times New Roman" w:hAnsi="Times New Roman" w:eastAsia="宋体" w:cs="Times New Roman"/>
          <w:bCs/>
          <w:sz w:val="24"/>
          <w:szCs w:val="24"/>
        </w:rPr>
        <w:t>日</w:t>
      </w:r>
    </w:p>
    <w:sectPr>
      <w:footerReference r:id="rId3" w:type="default"/>
      <w:pgSz w:w="11906" w:h="16838"/>
      <w:pgMar w:top="1440" w:right="1418" w:bottom="1440" w:left="1418" w:header="567" w:footer="79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E50EF">
    <w:pPr>
      <w:pStyle w:val="13"/>
      <w:tabs>
        <w:tab w:val="center" w:pos="4535"/>
        <w:tab w:val="clear" w:pos="4153"/>
      </w:tabs>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5C381A27">
                <w:pPr>
                  <w:pStyle w:val="13"/>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docVars>
    <w:docVar w:name="commondata" w:val="eyJoZGlkIjoiZjI0NTkzNGE0OWE0YmEwODFlNDNlNzQwNGEzMjI1NGYifQ=="/>
  </w:docVars>
  <w:rsids>
    <w:rsidRoot w:val="00752F3F"/>
    <w:rsid w:val="00007203"/>
    <w:rsid w:val="00015DD7"/>
    <w:rsid w:val="00020E18"/>
    <w:rsid w:val="000225D5"/>
    <w:rsid w:val="00027722"/>
    <w:rsid w:val="00031A87"/>
    <w:rsid w:val="00041663"/>
    <w:rsid w:val="00057AE6"/>
    <w:rsid w:val="00062BC5"/>
    <w:rsid w:val="0006444B"/>
    <w:rsid w:val="00083215"/>
    <w:rsid w:val="00084726"/>
    <w:rsid w:val="000B4F0F"/>
    <w:rsid w:val="000C4E79"/>
    <w:rsid w:val="000C5D2E"/>
    <w:rsid w:val="000F256C"/>
    <w:rsid w:val="001374A7"/>
    <w:rsid w:val="001443AD"/>
    <w:rsid w:val="00145461"/>
    <w:rsid w:val="001675A0"/>
    <w:rsid w:val="001777C5"/>
    <w:rsid w:val="00177D15"/>
    <w:rsid w:val="00192D3D"/>
    <w:rsid w:val="001D023B"/>
    <w:rsid w:val="001D144A"/>
    <w:rsid w:val="001F5121"/>
    <w:rsid w:val="0021059E"/>
    <w:rsid w:val="00210F8C"/>
    <w:rsid w:val="00216D12"/>
    <w:rsid w:val="00233D50"/>
    <w:rsid w:val="002504D4"/>
    <w:rsid w:val="0026170E"/>
    <w:rsid w:val="002725E1"/>
    <w:rsid w:val="002865A0"/>
    <w:rsid w:val="002C28ED"/>
    <w:rsid w:val="002C493C"/>
    <w:rsid w:val="002C6AA5"/>
    <w:rsid w:val="0031015F"/>
    <w:rsid w:val="00315350"/>
    <w:rsid w:val="003313B6"/>
    <w:rsid w:val="00335B9E"/>
    <w:rsid w:val="00337FEF"/>
    <w:rsid w:val="00340B0A"/>
    <w:rsid w:val="00364672"/>
    <w:rsid w:val="00372393"/>
    <w:rsid w:val="00381782"/>
    <w:rsid w:val="003D58AD"/>
    <w:rsid w:val="003E61DB"/>
    <w:rsid w:val="0040329E"/>
    <w:rsid w:val="00443107"/>
    <w:rsid w:val="004625BE"/>
    <w:rsid w:val="00471DFD"/>
    <w:rsid w:val="004A1DD2"/>
    <w:rsid w:val="004B2B21"/>
    <w:rsid w:val="004C4A4C"/>
    <w:rsid w:val="00506DD0"/>
    <w:rsid w:val="00515926"/>
    <w:rsid w:val="0052375F"/>
    <w:rsid w:val="005242BB"/>
    <w:rsid w:val="00524B52"/>
    <w:rsid w:val="0056014E"/>
    <w:rsid w:val="005659CC"/>
    <w:rsid w:val="00574C7A"/>
    <w:rsid w:val="0059249D"/>
    <w:rsid w:val="00592F1E"/>
    <w:rsid w:val="005A4A68"/>
    <w:rsid w:val="005A67AA"/>
    <w:rsid w:val="005D05BA"/>
    <w:rsid w:val="005D6AD9"/>
    <w:rsid w:val="005E5F6F"/>
    <w:rsid w:val="005F51A3"/>
    <w:rsid w:val="005F7DC1"/>
    <w:rsid w:val="00601A89"/>
    <w:rsid w:val="00602C52"/>
    <w:rsid w:val="00617CA2"/>
    <w:rsid w:val="00625E15"/>
    <w:rsid w:val="0063240F"/>
    <w:rsid w:val="00650F50"/>
    <w:rsid w:val="006864D3"/>
    <w:rsid w:val="006A11D6"/>
    <w:rsid w:val="006B4E83"/>
    <w:rsid w:val="006D600D"/>
    <w:rsid w:val="006E0A71"/>
    <w:rsid w:val="00704C1C"/>
    <w:rsid w:val="00752F3F"/>
    <w:rsid w:val="00753028"/>
    <w:rsid w:val="007621BC"/>
    <w:rsid w:val="007A0F96"/>
    <w:rsid w:val="007B286E"/>
    <w:rsid w:val="007E23B4"/>
    <w:rsid w:val="007F2189"/>
    <w:rsid w:val="007F513F"/>
    <w:rsid w:val="00835279"/>
    <w:rsid w:val="00843134"/>
    <w:rsid w:val="008536C3"/>
    <w:rsid w:val="008B27D2"/>
    <w:rsid w:val="008D13B7"/>
    <w:rsid w:val="008F366D"/>
    <w:rsid w:val="009602BD"/>
    <w:rsid w:val="00965CD8"/>
    <w:rsid w:val="0096796F"/>
    <w:rsid w:val="009722EA"/>
    <w:rsid w:val="00972A42"/>
    <w:rsid w:val="009858E4"/>
    <w:rsid w:val="009919DC"/>
    <w:rsid w:val="009A57EA"/>
    <w:rsid w:val="009A73D2"/>
    <w:rsid w:val="009B1ED2"/>
    <w:rsid w:val="009C34C2"/>
    <w:rsid w:val="009E04DC"/>
    <w:rsid w:val="009F2CDD"/>
    <w:rsid w:val="009F3080"/>
    <w:rsid w:val="00A21740"/>
    <w:rsid w:val="00A21ADD"/>
    <w:rsid w:val="00A24CA0"/>
    <w:rsid w:val="00A36E7B"/>
    <w:rsid w:val="00A411AF"/>
    <w:rsid w:val="00A56BA9"/>
    <w:rsid w:val="00A57E15"/>
    <w:rsid w:val="00AF412B"/>
    <w:rsid w:val="00B0594C"/>
    <w:rsid w:val="00B32D49"/>
    <w:rsid w:val="00B42F1E"/>
    <w:rsid w:val="00B65EF6"/>
    <w:rsid w:val="00B813C3"/>
    <w:rsid w:val="00BA6AAD"/>
    <w:rsid w:val="00BA6B68"/>
    <w:rsid w:val="00BC7155"/>
    <w:rsid w:val="00BD6731"/>
    <w:rsid w:val="00C100A4"/>
    <w:rsid w:val="00C12A41"/>
    <w:rsid w:val="00C1642C"/>
    <w:rsid w:val="00C5501F"/>
    <w:rsid w:val="00CA2B4A"/>
    <w:rsid w:val="00CA33E3"/>
    <w:rsid w:val="00CA71F2"/>
    <w:rsid w:val="00CB42D6"/>
    <w:rsid w:val="00CB6CBD"/>
    <w:rsid w:val="00CC379B"/>
    <w:rsid w:val="00CD21C1"/>
    <w:rsid w:val="00CD70C8"/>
    <w:rsid w:val="00CF219C"/>
    <w:rsid w:val="00CF7AD8"/>
    <w:rsid w:val="00D4655E"/>
    <w:rsid w:val="00D6473E"/>
    <w:rsid w:val="00D75CAA"/>
    <w:rsid w:val="00D77E71"/>
    <w:rsid w:val="00D84524"/>
    <w:rsid w:val="00DA3092"/>
    <w:rsid w:val="00DB2856"/>
    <w:rsid w:val="00DE4D88"/>
    <w:rsid w:val="00E115D3"/>
    <w:rsid w:val="00E3735B"/>
    <w:rsid w:val="00E53DB8"/>
    <w:rsid w:val="00E724CE"/>
    <w:rsid w:val="00E73B96"/>
    <w:rsid w:val="00E941A2"/>
    <w:rsid w:val="00EC3654"/>
    <w:rsid w:val="00ED0767"/>
    <w:rsid w:val="00EF0FDC"/>
    <w:rsid w:val="00F056C7"/>
    <w:rsid w:val="00F10FE7"/>
    <w:rsid w:val="00F45902"/>
    <w:rsid w:val="00F53F54"/>
    <w:rsid w:val="00F83BE8"/>
    <w:rsid w:val="00F86E3A"/>
    <w:rsid w:val="00FA6722"/>
    <w:rsid w:val="00FB3D28"/>
    <w:rsid w:val="00FC25EE"/>
    <w:rsid w:val="00FD3AA5"/>
    <w:rsid w:val="00FD5D44"/>
    <w:rsid w:val="00FE23E9"/>
    <w:rsid w:val="00FE6C63"/>
    <w:rsid w:val="00FF3832"/>
    <w:rsid w:val="00FF41E7"/>
    <w:rsid w:val="00FF647F"/>
    <w:rsid w:val="013D4B60"/>
    <w:rsid w:val="016519C1"/>
    <w:rsid w:val="01814321"/>
    <w:rsid w:val="01822573"/>
    <w:rsid w:val="01FC1693"/>
    <w:rsid w:val="02170638"/>
    <w:rsid w:val="02181129"/>
    <w:rsid w:val="024617F2"/>
    <w:rsid w:val="024912E2"/>
    <w:rsid w:val="02CD19B5"/>
    <w:rsid w:val="02D768EE"/>
    <w:rsid w:val="02DF39F5"/>
    <w:rsid w:val="02E977E9"/>
    <w:rsid w:val="03031491"/>
    <w:rsid w:val="032E1706"/>
    <w:rsid w:val="036C34DA"/>
    <w:rsid w:val="03B1131C"/>
    <w:rsid w:val="03C230FA"/>
    <w:rsid w:val="03D33559"/>
    <w:rsid w:val="03DC71E6"/>
    <w:rsid w:val="03DE5A5A"/>
    <w:rsid w:val="03E17C16"/>
    <w:rsid w:val="04325910"/>
    <w:rsid w:val="04334B5D"/>
    <w:rsid w:val="04335DA6"/>
    <w:rsid w:val="044C330C"/>
    <w:rsid w:val="048F6451"/>
    <w:rsid w:val="04A27DB5"/>
    <w:rsid w:val="04BF763A"/>
    <w:rsid w:val="04D631EA"/>
    <w:rsid w:val="04E4350F"/>
    <w:rsid w:val="050B0C41"/>
    <w:rsid w:val="050C38FD"/>
    <w:rsid w:val="05883ED0"/>
    <w:rsid w:val="05D45367"/>
    <w:rsid w:val="05E355AA"/>
    <w:rsid w:val="060C68AF"/>
    <w:rsid w:val="06463ED3"/>
    <w:rsid w:val="06677F89"/>
    <w:rsid w:val="069A05FE"/>
    <w:rsid w:val="06A72DCB"/>
    <w:rsid w:val="06BA3ED4"/>
    <w:rsid w:val="077374C2"/>
    <w:rsid w:val="07935729"/>
    <w:rsid w:val="07F13FAE"/>
    <w:rsid w:val="080C1189"/>
    <w:rsid w:val="08193B10"/>
    <w:rsid w:val="08325C6B"/>
    <w:rsid w:val="08514A4D"/>
    <w:rsid w:val="08516DB8"/>
    <w:rsid w:val="08535D04"/>
    <w:rsid w:val="086C7AD9"/>
    <w:rsid w:val="087D7F38"/>
    <w:rsid w:val="08AF225F"/>
    <w:rsid w:val="08DC4DF6"/>
    <w:rsid w:val="09062FBF"/>
    <w:rsid w:val="0947629D"/>
    <w:rsid w:val="09767DA1"/>
    <w:rsid w:val="09777F96"/>
    <w:rsid w:val="097906FF"/>
    <w:rsid w:val="09F91840"/>
    <w:rsid w:val="0A5F47A2"/>
    <w:rsid w:val="0A8522AD"/>
    <w:rsid w:val="0AD52D3C"/>
    <w:rsid w:val="0AEE0C79"/>
    <w:rsid w:val="0B040843"/>
    <w:rsid w:val="0B3710F6"/>
    <w:rsid w:val="0B626F71"/>
    <w:rsid w:val="0B7D7E95"/>
    <w:rsid w:val="0B845139"/>
    <w:rsid w:val="0BB023D2"/>
    <w:rsid w:val="0C2835D4"/>
    <w:rsid w:val="0C322DE7"/>
    <w:rsid w:val="0C3E42E1"/>
    <w:rsid w:val="0C5E62E7"/>
    <w:rsid w:val="0C8F1FE8"/>
    <w:rsid w:val="0CD67C16"/>
    <w:rsid w:val="0D0F4AF8"/>
    <w:rsid w:val="0D2C6A51"/>
    <w:rsid w:val="0D6841AF"/>
    <w:rsid w:val="0D9E2ED3"/>
    <w:rsid w:val="0DB31D06"/>
    <w:rsid w:val="0DC3019B"/>
    <w:rsid w:val="0DFF4F4B"/>
    <w:rsid w:val="0E0C0B17"/>
    <w:rsid w:val="0EB14497"/>
    <w:rsid w:val="0EBF117A"/>
    <w:rsid w:val="0F682887"/>
    <w:rsid w:val="0F6C6610"/>
    <w:rsid w:val="0FA20239"/>
    <w:rsid w:val="0FD06B9F"/>
    <w:rsid w:val="0FE12B5A"/>
    <w:rsid w:val="101C3B92"/>
    <w:rsid w:val="105E13A5"/>
    <w:rsid w:val="105F1A99"/>
    <w:rsid w:val="106F57BC"/>
    <w:rsid w:val="107735B4"/>
    <w:rsid w:val="10912A5C"/>
    <w:rsid w:val="10BE12C1"/>
    <w:rsid w:val="10D206F5"/>
    <w:rsid w:val="116A49DC"/>
    <w:rsid w:val="11785740"/>
    <w:rsid w:val="1189130B"/>
    <w:rsid w:val="1192799E"/>
    <w:rsid w:val="11C63CC0"/>
    <w:rsid w:val="11C646FD"/>
    <w:rsid w:val="11C664AC"/>
    <w:rsid w:val="11EC35E8"/>
    <w:rsid w:val="123C051C"/>
    <w:rsid w:val="12843C71"/>
    <w:rsid w:val="12EA441C"/>
    <w:rsid w:val="136C0825"/>
    <w:rsid w:val="14072DAB"/>
    <w:rsid w:val="14CC6E95"/>
    <w:rsid w:val="15244FBD"/>
    <w:rsid w:val="153C05CF"/>
    <w:rsid w:val="15495025"/>
    <w:rsid w:val="154A4608"/>
    <w:rsid w:val="159F284D"/>
    <w:rsid w:val="15B76792"/>
    <w:rsid w:val="16261F15"/>
    <w:rsid w:val="16280FDC"/>
    <w:rsid w:val="163C5D70"/>
    <w:rsid w:val="166E2C6E"/>
    <w:rsid w:val="16796AB9"/>
    <w:rsid w:val="16B25250"/>
    <w:rsid w:val="17114434"/>
    <w:rsid w:val="1720726F"/>
    <w:rsid w:val="179901BE"/>
    <w:rsid w:val="17AC6144"/>
    <w:rsid w:val="17B66550"/>
    <w:rsid w:val="180C1CE4"/>
    <w:rsid w:val="1887595F"/>
    <w:rsid w:val="188E2022"/>
    <w:rsid w:val="189A2440"/>
    <w:rsid w:val="18E36490"/>
    <w:rsid w:val="194F322A"/>
    <w:rsid w:val="194F4FD8"/>
    <w:rsid w:val="197E766C"/>
    <w:rsid w:val="19C33764"/>
    <w:rsid w:val="19C808E7"/>
    <w:rsid w:val="19E80F89"/>
    <w:rsid w:val="1A1158EF"/>
    <w:rsid w:val="1AD14C15"/>
    <w:rsid w:val="1B040045"/>
    <w:rsid w:val="1B3B1CB8"/>
    <w:rsid w:val="1B4E306E"/>
    <w:rsid w:val="1B5600FE"/>
    <w:rsid w:val="1B5934FA"/>
    <w:rsid w:val="1B9118D8"/>
    <w:rsid w:val="1C0B7AD0"/>
    <w:rsid w:val="1C0D4CD7"/>
    <w:rsid w:val="1C356C65"/>
    <w:rsid w:val="1C424981"/>
    <w:rsid w:val="1C4526C3"/>
    <w:rsid w:val="1C9F1DD3"/>
    <w:rsid w:val="1CAE2016"/>
    <w:rsid w:val="1CBE20A3"/>
    <w:rsid w:val="1CCD7FA6"/>
    <w:rsid w:val="1CFD4D4B"/>
    <w:rsid w:val="1D3249F5"/>
    <w:rsid w:val="1D5176AB"/>
    <w:rsid w:val="1D557948"/>
    <w:rsid w:val="1D8029D4"/>
    <w:rsid w:val="1D884F5D"/>
    <w:rsid w:val="1DDA41FD"/>
    <w:rsid w:val="1DE81558"/>
    <w:rsid w:val="1E075E82"/>
    <w:rsid w:val="1E0F0229"/>
    <w:rsid w:val="1E4908AF"/>
    <w:rsid w:val="1E6A01BF"/>
    <w:rsid w:val="1EA73854"/>
    <w:rsid w:val="1EA96F39"/>
    <w:rsid w:val="1EB23C92"/>
    <w:rsid w:val="1ED52308"/>
    <w:rsid w:val="1F550E6F"/>
    <w:rsid w:val="1F9C28CF"/>
    <w:rsid w:val="1FD06747"/>
    <w:rsid w:val="1FFD429B"/>
    <w:rsid w:val="20AB6E34"/>
    <w:rsid w:val="20B41BC5"/>
    <w:rsid w:val="20B67FC9"/>
    <w:rsid w:val="211B5472"/>
    <w:rsid w:val="21995806"/>
    <w:rsid w:val="21DF2C72"/>
    <w:rsid w:val="223B259E"/>
    <w:rsid w:val="226B0E09"/>
    <w:rsid w:val="229C0B63"/>
    <w:rsid w:val="22BA54AB"/>
    <w:rsid w:val="22D66A2F"/>
    <w:rsid w:val="22E05919"/>
    <w:rsid w:val="22FF7354"/>
    <w:rsid w:val="23403DB4"/>
    <w:rsid w:val="23E53F52"/>
    <w:rsid w:val="23FA5FE3"/>
    <w:rsid w:val="24431BDE"/>
    <w:rsid w:val="24CD76F9"/>
    <w:rsid w:val="24D80205"/>
    <w:rsid w:val="25153BB3"/>
    <w:rsid w:val="255147A5"/>
    <w:rsid w:val="25562AED"/>
    <w:rsid w:val="255641F8"/>
    <w:rsid w:val="25B404A6"/>
    <w:rsid w:val="26814DB8"/>
    <w:rsid w:val="26BB18A4"/>
    <w:rsid w:val="26C012C4"/>
    <w:rsid w:val="26F176CF"/>
    <w:rsid w:val="26FD2518"/>
    <w:rsid w:val="271D68DD"/>
    <w:rsid w:val="27483067"/>
    <w:rsid w:val="275163C0"/>
    <w:rsid w:val="27540B3C"/>
    <w:rsid w:val="275F15F7"/>
    <w:rsid w:val="277860F7"/>
    <w:rsid w:val="27A138C9"/>
    <w:rsid w:val="27D05536"/>
    <w:rsid w:val="283C5140"/>
    <w:rsid w:val="28537F15"/>
    <w:rsid w:val="28594C9C"/>
    <w:rsid w:val="28CD7CC8"/>
    <w:rsid w:val="28EE0068"/>
    <w:rsid w:val="293076B9"/>
    <w:rsid w:val="29573470"/>
    <w:rsid w:val="298962E5"/>
    <w:rsid w:val="29C94933"/>
    <w:rsid w:val="29D37560"/>
    <w:rsid w:val="29DC2379"/>
    <w:rsid w:val="2A3A138D"/>
    <w:rsid w:val="2AD74E2E"/>
    <w:rsid w:val="2AE01F34"/>
    <w:rsid w:val="2AF43C32"/>
    <w:rsid w:val="2AFA28CA"/>
    <w:rsid w:val="2B30453E"/>
    <w:rsid w:val="2B34402E"/>
    <w:rsid w:val="2B404781"/>
    <w:rsid w:val="2B7E52A9"/>
    <w:rsid w:val="2B83656C"/>
    <w:rsid w:val="2B9C5770"/>
    <w:rsid w:val="2BBD34EE"/>
    <w:rsid w:val="2BD650E5"/>
    <w:rsid w:val="2C4402A1"/>
    <w:rsid w:val="2C5030EA"/>
    <w:rsid w:val="2C7C3EDF"/>
    <w:rsid w:val="2C862667"/>
    <w:rsid w:val="2C8F3160"/>
    <w:rsid w:val="2CBE39A9"/>
    <w:rsid w:val="2CCF642C"/>
    <w:rsid w:val="2CFB648A"/>
    <w:rsid w:val="2D1E6D44"/>
    <w:rsid w:val="2D5C786C"/>
    <w:rsid w:val="2D6E78BE"/>
    <w:rsid w:val="2D737010"/>
    <w:rsid w:val="2D884A77"/>
    <w:rsid w:val="2D8B56A2"/>
    <w:rsid w:val="2D96384A"/>
    <w:rsid w:val="2D9A074B"/>
    <w:rsid w:val="2DCE575E"/>
    <w:rsid w:val="2EA02A03"/>
    <w:rsid w:val="2EA339A5"/>
    <w:rsid w:val="2EC102CF"/>
    <w:rsid w:val="2EC61441"/>
    <w:rsid w:val="2EF57F78"/>
    <w:rsid w:val="2F3C4ED9"/>
    <w:rsid w:val="2F41010A"/>
    <w:rsid w:val="2F45678C"/>
    <w:rsid w:val="2F6B3D97"/>
    <w:rsid w:val="2FA55A34"/>
    <w:rsid w:val="2FD7253B"/>
    <w:rsid w:val="2FFB336C"/>
    <w:rsid w:val="302428C3"/>
    <w:rsid w:val="30A526A0"/>
    <w:rsid w:val="30CC6AB7"/>
    <w:rsid w:val="30EB4C80"/>
    <w:rsid w:val="31210BB1"/>
    <w:rsid w:val="317C228B"/>
    <w:rsid w:val="317D1870"/>
    <w:rsid w:val="31E3055C"/>
    <w:rsid w:val="31EE13DB"/>
    <w:rsid w:val="329B4F01"/>
    <w:rsid w:val="32B044FC"/>
    <w:rsid w:val="32C700BB"/>
    <w:rsid w:val="32CB5278"/>
    <w:rsid w:val="3398641F"/>
    <w:rsid w:val="33D71DA5"/>
    <w:rsid w:val="3421711A"/>
    <w:rsid w:val="34821CCF"/>
    <w:rsid w:val="349E7181"/>
    <w:rsid w:val="34C12DD7"/>
    <w:rsid w:val="34FB5E9D"/>
    <w:rsid w:val="35034C06"/>
    <w:rsid w:val="35FA7C22"/>
    <w:rsid w:val="360A3666"/>
    <w:rsid w:val="361B13DF"/>
    <w:rsid w:val="36331A3E"/>
    <w:rsid w:val="365C4E25"/>
    <w:rsid w:val="36721EAF"/>
    <w:rsid w:val="36991215"/>
    <w:rsid w:val="36D64B0C"/>
    <w:rsid w:val="370A2766"/>
    <w:rsid w:val="372E04CB"/>
    <w:rsid w:val="38042622"/>
    <w:rsid w:val="38233460"/>
    <w:rsid w:val="383608AC"/>
    <w:rsid w:val="38871C41"/>
    <w:rsid w:val="38961E84"/>
    <w:rsid w:val="38DB3D3B"/>
    <w:rsid w:val="39802684"/>
    <w:rsid w:val="39A60AAD"/>
    <w:rsid w:val="3A5274D5"/>
    <w:rsid w:val="3ADE7B13"/>
    <w:rsid w:val="3AFB6916"/>
    <w:rsid w:val="3B1F0857"/>
    <w:rsid w:val="3B334302"/>
    <w:rsid w:val="3B7B0D16"/>
    <w:rsid w:val="3BA24A74"/>
    <w:rsid w:val="3BD31641"/>
    <w:rsid w:val="3C261771"/>
    <w:rsid w:val="3C290040"/>
    <w:rsid w:val="3C2E0BD3"/>
    <w:rsid w:val="3C6D114E"/>
    <w:rsid w:val="3C9C1A33"/>
    <w:rsid w:val="3C9D29D7"/>
    <w:rsid w:val="3CE42DD7"/>
    <w:rsid w:val="3D0870C9"/>
    <w:rsid w:val="3D0F68FD"/>
    <w:rsid w:val="3D6F0EF6"/>
    <w:rsid w:val="3D70707C"/>
    <w:rsid w:val="3D734E8A"/>
    <w:rsid w:val="3D8C1AA8"/>
    <w:rsid w:val="3DA077DE"/>
    <w:rsid w:val="3DC2371B"/>
    <w:rsid w:val="3DE96493"/>
    <w:rsid w:val="3E407687"/>
    <w:rsid w:val="3E5C226F"/>
    <w:rsid w:val="3E7B0239"/>
    <w:rsid w:val="3E8829D5"/>
    <w:rsid w:val="3E984D2E"/>
    <w:rsid w:val="3EA73B7A"/>
    <w:rsid w:val="3EFE5931"/>
    <w:rsid w:val="3F084822"/>
    <w:rsid w:val="3F2301EA"/>
    <w:rsid w:val="3F4A39C9"/>
    <w:rsid w:val="3F6E5909"/>
    <w:rsid w:val="3F7C162E"/>
    <w:rsid w:val="3F9410E8"/>
    <w:rsid w:val="3FDA2571"/>
    <w:rsid w:val="3FE03515"/>
    <w:rsid w:val="3FED27E9"/>
    <w:rsid w:val="3FEF631E"/>
    <w:rsid w:val="3FFA0F4B"/>
    <w:rsid w:val="40267F92"/>
    <w:rsid w:val="40516DBF"/>
    <w:rsid w:val="40E83499"/>
    <w:rsid w:val="410C6036"/>
    <w:rsid w:val="41132EB2"/>
    <w:rsid w:val="415C6D0C"/>
    <w:rsid w:val="415D5C35"/>
    <w:rsid w:val="419158DF"/>
    <w:rsid w:val="41C23CEA"/>
    <w:rsid w:val="41DD28D2"/>
    <w:rsid w:val="41E00614"/>
    <w:rsid w:val="420A743F"/>
    <w:rsid w:val="42312C1E"/>
    <w:rsid w:val="43675F86"/>
    <w:rsid w:val="43A044FF"/>
    <w:rsid w:val="43AD2778"/>
    <w:rsid w:val="43BB1639"/>
    <w:rsid w:val="440B5E1C"/>
    <w:rsid w:val="44170FD9"/>
    <w:rsid w:val="44246EDE"/>
    <w:rsid w:val="442742D8"/>
    <w:rsid w:val="446019CC"/>
    <w:rsid w:val="4496320C"/>
    <w:rsid w:val="44BA15F0"/>
    <w:rsid w:val="451B0AE7"/>
    <w:rsid w:val="45212B65"/>
    <w:rsid w:val="45321526"/>
    <w:rsid w:val="45617CBE"/>
    <w:rsid w:val="45D65FB6"/>
    <w:rsid w:val="45F05A40"/>
    <w:rsid w:val="465810C1"/>
    <w:rsid w:val="465927A3"/>
    <w:rsid w:val="465B470D"/>
    <w:rsid w:val="46B044E1"/>
    <w:rsid w:val="471072A6"/>
    <w:rsid w:val="47184F9C"/>
    <w:rsid w:val="472471F5"/>
    <w:rsid w:val="475D18D1"/>
    <w:rsid w:val="47EF7803"/>
    <w:rsid w:val="48027DC9"/>
    <w:rsid w:val="48221986"/>
    <w:rsid w:val="48D2263D"/>
    <w:rsid w:val="49143F5A"/>
    <w:rsid w:val="49387C4F"/>
    <w:rsid w:val="49557B3A"/>
    <w:rsid w:val="4961203A"/>
    <w:rsid w:val="49725FF6"/>
    <w:rsid w:val="49BA3FC9"/>
    <w:rsid w:val="4A4650B2"/>
    <w:rsid w:val="4A6107E8"/>
    <w:rsid w:val="4A963F66"/>
    <w:rsid w:val="4AA6320D"/>
    <w:rsid w:val="4AAE5F81"/>
    <w:rsid w:val="4AC26B09"/>
    <w:rsid w:val="4AC31EEB"/>
    <w:rsid w:val="4AC47AEB"/>
    <w:rsid w:val="4B1732F9"/>
    <w:rsid w:val="4B423993"/>
    <w:rsid w:val="4B842010"/>
    <w:rsid w:val="4BD0179C"/>
    <w:rsid w:val="4BEB02E1"/>
    <w:rsid w:val="4C0F478D"/>
    <w:rsid w:val="4CC07C2C"/>
    <w:rsid w:val="4CC40252"/>
    <w:rsid w:val="4CFD02CC"/>
    <w:rsid w:val="4D7D1C1E"/>
    <w:rsid w:val="4D812CAB"/>
    <w:rsid w:val="4D8E361A"/>
    <w:rsid w:val="4DCC0E43"/>
    <w:rsid w:val="4DE17808"/>
    <w:rsid w:val="4E30022D"/>
    <w:rsid w:val="4E3308C7"/>
    <w:rsid w:val="4E3917D8"/>
    <w:rsid w:val="4E5E2FEC"/>
    <w:rsid w:val="4E7A5B40"/>
    <w:rsid w:val="4EDC497A"/>
    <w:rsid w:val="4EE51018"/>
    <w:rsid w:val="4F0A0A7E"/>
    <w:rsid w:val="4F4E4E0F"/>
    <w:rsid w:val="4F8C7872"/>
    <w:rsid w:val="4FCB2904"/>
    <w:rsid w:val="4FDF015D"/>
    <w:rsid w:val="505356BB"/>
    <w:rsid w:val="506A5C79"/>
    <w:rsid w:val="50942CF5"/>
    <w:rsid w:val="50C2231D"/>
    <w:rsid w:val="50DC644B"/>
    <w:rsid w:val="510C4F82"/>
    <w:rsid w:val="51654CA1"/>
    <w:rsid w:val="519B00B4"/>
    <w:rsid w:val="51B01DB1"/>
    <w:rsid w:val="51E414C7"/>
    <w:rsid w:val="521C1C1A"/>
    <w:rsid w:val="52415DE2"/>
    <w:rsid w:val="524B1ADA"/>
    <w:rsid w:val="52505342"/>
    <w:rsid w:val="52927395"/>
    <w:rsid w:val="529F5982"/>
    <w:rsid w:val="52D47D21"/>
    <w:rsid w:val="52FA16B4"/>
    <w:rsid w:val="53013417"/>
    <w:rsid w:val="53081134"/>
    <w:rsid w:val="530D6D8F"/>
    <w:rsid w:val="5334256E"/>
    <w:rsid w:val="537F5EDF"/>
    <w:rsid w:val="53EE096F"/>
    <w:rsid w:val="53F57F4F"/>
    <w:rsid w:val="540D6F47"/>
    <w:rsid w:val="548F6725"/>
    <w:rsid w:val="54CD54A4"/>
    <w:rsid w:val="54E55E41"/>
    <w:rsid w:val="54E65AEA"/>
    <w:rsid w:val="54EB4EAE"/>
    <w:rsid w:val="55424CCC"/>
    <w:rsid w:val="56625644"/>
    <w:rsid w:val="569A4E6B"/>
    <w:rsid w:val="56C67AB9"/>
    <w:rsid w:val="56EC7104"/>
    <w:rsid w:val="57042717"/>
    <w:rsid w:val="574D3BFE"/>
    <w:rsid w:val="575C2093"/>
    <w:rsid w:val="5790373B"/>
    <w:rsid w:val="57AD542C"/>
    <w:rsid w:val="57C068F4"/>
    <w:rsid w:val="57D60097"/>
    <w:rsid w:val="58067630"/>
    <w:rsid w:val="58254B7B"/>
    <w:rsid w:val="58E11F1F"/>
    <w:rsid w:val="58F20F01"/>
    <w:rsid w:val="59142C25"/>
    <w:rsid w:val="59253085"/>
    <w:rsid w:val="59581022"/>
    <w:rsid w:val="599124C8"/>
    <w:rsid w:val="5A5D405D"/>
    <w:rsid w:val="5A916423"/>
    <w:rsid w:val="5A9372BA"/>
    <w:rsid w:val="5AB62B17"/>
    <w:rsid w:val="5AC71F19"/>
    <w:rsid w:val="5AD85ED5"/>
    <w:rsid w:val="5B073263"/>
    <w:rsid w:val="5B0E0C41"/>
    <w:rsid w:val="5B296730"/>
    <w:rsid w:val="5B462900"/>
    <w:rsid w:val="5B471E03"/>
    <w:rsid w:val="5BA507BB"/>
    <w:rsid w:val="5BAD110F"/>
    <w:rsid w:val="5BC26D6F"/>
    <w:rsid w:val="5BED7335"/>
    <w:rsid w:val="5C687BD7"/>
    <w:rsid w:val="5C7B2FBB"/>
    <w:rsid w:val="5C7F2AAC"/>
    <w:rsid w:val="5C9B6BD5"/>
    <w:rsid w:val="5CB21116"/>
    <w:rsid w:val="5CC44962"/>
    <w:rsid w:val="5CE60D7D"/>
    <w:rsid w:val="5D261179"/>
    <w:rsid w:val="5D6A375C"/>
    <w:rsid w:val="5D9B4125"/>
    <w:rsid w:val="5DCB1D21"/>
    <w:rsid w:val="5DD15589"/>
    <w:rsid w:val="5DFD1EDF"/>
    <w:rsid w:val="5E452590"/>
    <w:rsid w:val="5E9860A7"/>
    <w:rsid w:val="5EA66A16"/>
    <w:rsid w:val="5EA93E10"/>
    <w:rsid w:val="5EB9333F"/>
    <w:rsid w:val="5EC97541"/>
    <w:rsid w:val="5EDD2F87"/>
    <w:rsid w:val="5EE26ACD"/>
    <w:rsid w:val="5EE4209E"/>
    <w:rsid w:val="5EEE3F19"/>
    <w:rsid w:val="5FD818C6"/>
    <w:rsid w:val="6012465D"/>
    <w:rsid w:val="601870FA"/>
    <w:rsid w:val="602F0EC0"/>
    <w:rsid w:val="60912840"/>
    <w:rsid w:val="60B47432"/>
    <w:rsid w:val="60B6722F"/>
    <w:rsid w:val="60D31080"/>
    <w:rsid w:val="60DB04CD"/>
    <w:rsid w:val="610C2771"/>
    <w:rsid w:val="610F079A"/>
    <w:rsid w:val="615053F3"/>
    <w:rsid w:val="61642270"/>
    <w:rsid w:val="616C7377"/>
    <w:rsid w:val="617259C9"/>
    <w:rsid w:val="61826579"/>
    <w:rsid w:val="618943CD"/>
    <w:rsid w:val="61972646"/>
    <w:rsid w:val="61B05463"/>
    <w:rsid w:val="624F3FF1"/>
    <w:rsid w:val="62500A46"/>
    <w:rsid w:val="626F5370"/>
    <w:rsid w:val="62915A06"/>
    <w:rsid w:val="62C4141D"/>
    <w:rsid w:val="62EF200D"/>
    <w:rsid w:val="630E6937"/>
    <w:rsid w:val="634873B4"/>
    <w:rsid w:val="636B6B9E"/>
    <w:rsid w:val="63901BF9"/>
    <w:rsid w:val="63A64DC2"/>
    <w:rsid w:val="63BC686D"/>
    <w:rsid w:val="64786F9F"/>
    <w:rsid w:val="647B624F"/>
    <w:rsid w:val="647E189B"/>
    <w:rsid w:val="64BA2D78"/>
    <w:rsid w:val="64D951B9"/>
    <w:rsid w:val="65183204"/>
    <w:rsid w:val="656C3DE9"/>
    <w:rsid w:val="657A4758"/>
    <w:rsid w:val="66171FA7"/>
    <w:rsid w:val="66D07453"/>
    <w:rsid w:val="66DB6D33"/>
    <w:rsid w:val="675F0394"/>
    <w:rsid w:val="67A0522F"/>
    <w:rsid w:val="67CE0D8B"/>
    <w:rsid w:val="68014CBD"/>
    <w:rsid w:val="6841330B"/>
    <w:rsid w:val="686303AD"/>
    <w:rsid w:val="6897117D"/>
    <w:rsid w:val="68B41D2F"/>
    <w:rsid w:val="68C308D3"/>
    <w:rsid w:val="68CF0917"/>
    <w:rsid w:val="68EB0A49"/>
    <w:rsid w:val="68F26CC4"/>
    <w:rsid w:val="694738C3"/>
    <w:rsid w:val="6965127B"/>
    <w:rsid w:val="69692B1A"/>
    <w:rsid w:val="69AE2C22"/>
    <w:rsid w:val="6A1A42F1"/>
    <w:rsid w:val="6A2C3B47"/>
    <w:rsid w:val="6A3B6DCB"/>
    <w:rsid w:val="6A617C95"/>
    <w:rsid w:val="6A721EA2"/>
    <w:rsid w:val="6A966B1A"/>
    <w:rsid w:val="6A9B51EE"/>
    <w:rsid w:val="6B0F149F"/>
    <w:rsid w:val="6B2A277C"/>
    <w:rsid w:val="6B476E8A"/>
    <w:rsid w:val="6B8A1AB8"/>
    <w:rsid w:val="6B96571C"/>
    <w:rsid w:val="6C3D203B"/>
    <w:rsid w:val="6C4433CA"/>
    <w:rsid w:val="6C7D4B2E"/>
    <w:rsid w:val="6C935275"/>
    <w:rsid w:val="6CAE0742"/>
    <w:rsid w:val="6CF11A3A"/>
    <w:rsid w:val="6CF52916"/>
    <w:rsid w:val="6CFA25FB"/>
    <w:rsid w:val="6CFD69D5"/>
    <w:rsid w:val="6D1B05CF"/>
    <w:rsid w:val="6DA60F09"/>
    <w:rsid w:val="6DCC18C9"/>
    <w:rsid w:val="6DEB6C80"/>
    <w:rsid w:val="6E0948CB"/>
    <w:rsid w:val="6E5C0E9F"/>
    <w:rsid w:val="6EAA7F4D"/>
    <w:rsid w:val="6EBE3907"/>
    <w:rsid w:val="6EE42C42"/>
    <w:rsid w:val="6F5619E0"/>
    <w:rsid w:val="6FB24AEE"/>
    <w:rsid w:val="700674C0"/>
    <w:rsid w:val="705D4A5A"/>
    <w:rsid w:val="706B4D93"/>
    <w:rsid w:val="70783A62"/>
    <w:rsid w:val="70D213F8"/>
    <w:rsid w:val="70ED2282"/>
    <w:rsid w:val="71076218"/>
    <w:rsid w:val="719373A8"/>
    <w:rsid w:val="71AF7537"/>
    <w:rsid w:val="721B3ED3"/>
    <w:rsid w:val="725B76BF"/>
    <w:rsid w:val="72DA05E4"/>
    <w:rsid w:val="732971FC"/>
    <w:rsid w:val="73314230"/>
    <w:rsid w:val="734D60E8"/>
    <w:rsid w:val="7395275D"/>
    <w:rsid w:val="73CD0149"/>
    <w:rsid w:val="73D90795"/>
    <w:rsid w:val="73F12690"/>
    <w:rsid w:val="73F56970"/>
    <w:rsid w:val="741B054F"/>
    <w:rsid w:val="74234EB6"/>
    <w:rsid w:val="74366AA8"/>
    <w:rsid w:val="74635F9F"/>
    <w:rsid w:val="747F6622"/>
    <w:rsid w:val="74873414"/>
    <w:rsid w:val="74B131B4"/>
    <w:rsid w:val="74B369B0"/>
    <w:rsid w:val="74FF4332"/>
    <w:rsid w:val="75253ECA"/>
    <w:rsid w:val="756B1B15"/>
    <w:rsid w:val="756B7C19"/>
    <w:rsid w:val="758D4034"/>
    <w:rsid w:val="75C37A55"/>
    <w:rsid w:val="760F4A49"/>
    <w:rsid w:val="7620792E"/>
    <w:rsid w:val="772C33D8"/>
    <w:rsid w:val="7750356B"/>
    <w:rsid w:val="77A567AA"/>
    <w:rsid w:val="77C81353"/>
    <w:rsid w:val="77CD11F2"/>
    <w:rsid w:val="77DB72D8"/>
    <w:rsid w:val="77DF26E3"/>
    <w:rsid w:val="77F141D8"/>
    <w:rsid w:val="780B56E4"/>
    <w:rsid w:val="78116B6B"/>
    <w:rsid w:val="78317827"/>
    <w:rsid w:val="784A620C"/>
    <w:rsid w:val="78B638A1"/>
    <w:rsid w:val="78C0027C"/>
    <w:rsid w:val="78E832FB"/>
    <w:rsid w:val="78EF46BD"/>
    <w:rsid w:val="79212CBB"/>
    <w:rsid w:val="792D681D"/>
    <w:rsid w:val="793830BA"/>
    <w:rsid w:val="79991A2D"/>
    <w:rsid w:val="79BC4B92"/>
    <w:rsid w:val="79F44681"/>
    <w:rsid w:val="79F96EEF"/>
    <w:rsid w:val="7A9A206E"/>
    <w:rsid w:val="7AEA5A84"/>
    <w:rsid w:val="7B2E27CC"/>
    <w:rsid w:val="7B5B603A"/>
    <w:rsid w:val="7B663B8D"/>
    <w:rsid w:val="7B6A44CF"/>
    <w:rsid w:val="7BBB7E38"/>
    <w:rsid w:val="7BDA5768"/>
    <w:rsid w:val="7C2C12AD"/>
    <w:rsid w:val="7C594C70"/>
    <w:rsid w:val="7C66113B"/>
    <w:rsid w:val="7C7C1D88"/>
    <w:rsid w:val="7C8149F9"/>
    <w:rsid w:val="7C9020F0"/>
    <w:rsid w:val="7CB67090"/>
    <w:rsid w:val="7D2572D7"/>
    <w:rsid w:val="7D331D7F"/>
    <w:rsid w:val="7D3B38D9"/>
    <w:rsid w:val="7D781125"/>
    <w:rsid w:val="7DA4016C"/>
    <w:rsid w:val="7DCF7863"/>
    <w:rsid w:val="7DDF5E47"/>
    <w:rsid w:val="7DE11416"/>
    <w:rsid w:val="7E0E3838"/>
    <w:rsid w:val="7E284750"/>
    <w:rsid w:val="7E3E4850"/>
    <w:rsid w:val="7EBC3294"/>
    <w:rsid w:val="7F5B2AAD"/>
    <w:rsid w:val="7F6319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semiHidden="0"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38"/>
    <w:autoRedefine/>
    <w:qFormat/>
    <w:locked/>
    <w:uiPriority w:val="0"/>
    <w:pPr>
      <w:keepNext/>
      <w:keepLines/>
      <w:spacing w:before="340" w:after="330"/>
      <w:outlineLvl w:val="0"/>
    </w:pPr>
    <w:rPr>
      <w:rFonts w:eastAsia="楷体"/>
      <w:b/>
      <w:bCs/>
      <w:kern w:val="44"/>
      <w:sz w:val="24"/>
      <w:szCs w:val="44"/>
    </w:rPr>
  </w:style>
  <w:style w:type="character" w:default="1" w:styleId="19">
    <w:name w:val="Default Paragraph Font"/>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next w:val="3"/>
    <w:autoRedefine/>
    <w:semiHidden/>
    <w:unhideWhenUsed/>
    <w:qFormat/>
    <w:uiPriority w:val="99"/>
    <w:rPr>
      <w:rFonts w:ascii="宋体" w:hAnsi="Courier New" w:cs="Courier New"/>
      <w:szCs w:val="21"/>
    </w:rPr>
  </w:style>
  <w:style w:type="paragraph" w:styleId="3">
    <w:name w:val="Body Text Indent"/>
    <w:basedOn w:val="1"/>
    <w:next w:val="4"/>
    <w:autoRedefine/>
    <w:qFormat/>
    <w:uiPriority w:val="0"/>
    <w:pPr>
      <w:ind w:right="-100" w:firstLine="560" w:firstLineChars="200"/>
    </w:pPr>
    <w:rPr>
      <w:sz w:val="28"/>
    </w:rPr>
  </w:style>
  <w:style w:type="paragraph" w:styleId="4">
    <w:name w:val="header"/>
    <w:basedOn w:val="1"/>
    <w:next w:val="5"/>
    <w:link w:val="25"/>
    <w:autoRedefine/>
    <w:semiHidden/>
    <w:qFormat/>
    <w:uiPriority w:val="99"/>
    <w:pPr>
      <w:pBdr>
        <w:bottom w:val="single" w:color="auto" w:sz="6" w:space="1"/>
      </w:pBdr>
      <w:tabs>
        <w:tab w:val="center" w:pos="4153"/>
        <w:tab w:val="right" w:pos="8306"/>
      </w:tabs>
      <w:snapToGrid w:val="0"/>
      <w:jc w:val="center"/>
    </w:pPr>
    <w:rPr>
      <w:sz w:val="18"/>
      <w:szCs w:val="18"/>
    </w:rPr>
  </w:style>
  <w:style w:type="paragraph" w:customStyle="1" w:styleId="5">
    <w:name w:val="样式5"/>
    <w:basedOn w:val="6"/>
    <w:autoRedefine/>
    <w:qFormat/>
    <w:uiPriority w:val="0"/>
    <w:pPr>
      <w:snapToGrid w:val="0"/>
      <w:spacing w:line="360" w:lineRule="auto"/>
      <w:ind w:firstLine="510"/>
    </w:pPr>
    <w:rPr>
      <w:sz w:val="24"/>
    </w:rPr>
  </w:style>
  <w:style w:type="paragraph" w:customStyle="1" w:styleId="6">
    <w:name w:val="正文1"/>
    <w:basedOn w:val="1"/>
    <w:next w:val="1"/>
    <w:autoRedefine/>
    <w:qFormat/>
    <w:uiPriority w:val="0"/>
    <w:pPr>
      <w:jc w:val="center"/>
    </w:pPr>
    <w:rPr>
      <w:rFonts w:ascii="宋体" w:hAnsi="宋体"/>
      <w:kern w:val="36"/>
    </w:rPr>
  </w:style>
  <w:style w:type="paragraph" w:styleId="8">
    <w:name w:val="Normal Indent"/>
    <w:basedOn w:val="1"/>
    <w:autoRedefine/>
    <w:qFormat/>
    <w:uiPriority w:val="0"/>
    <w:pPr>
      <w:ind w:firstLine="420" w:firstLineChars="200"/>
    </w:pPr>
  </w:style>
  <w:style w:type="paragraph" w:styleId="9">
    <w:name w:val="annotation text"/>
    <w:basedOn w:val="1"/>
    <w:link w:val="33"/>
    <w:autoRedefine/>
    <w:unhideWhenUsed/>
    <w:qFormat/>
    <w:uiPriority w:val="99"/>
    <w:pPr>
      <w:jc w:val="left"/>
    </w:pPr>
  </w:style>
  <w:style w:type="paragraph" w:styleId="10">
    <w:name w:val="Body Text"/>
    <w:basedOn w:val="1"/>
    <w:next w:val="11"/>
    <w:autoRedefine/>
    <w:qFormat/>
    <w:uiPriority w:val="0"/>
    <w:pPr>
      <w:spacing w:after="120"/>
    </w:pPr>
  </w:style>
  <w:style w:type="paragraph" w:styleId="11">
    <w:name w:val="Date"/>
    <w:basedOn w:val="1"/>
    <w:next w:val="1"/>
    <w:autoRedefine/>
    <w:qFormat/>
    <w:uiPriority w:val="0"/>
    <w:pPr>
      <w:ind w:left="100" w:leftChars="2500"/>
    </w:pPr>
    <w:rPr>
      <w:rFonts w:ascii="宋体" w:hAnsi="宋体"/>
    </w:rPr>
  </w:style>
  <w:style w:type="paragraph" w:styleId="12">
    <w:name w:val="Balloon Text"/>
    <w:basedOn w:val="1"/>
    <w:link w:val="31"/>
    <w:autoRedefine/>
    <w:semiHidden/>
    <w:unhideWhenUsed/>
    <w:qFormat/>
    <w:uiPriority w:val="99"/>
    <w:rPr>
      <w:sz w:val="18"/>
      <w:szCs w:val="18"/>
    </w:rPr>
  </w:style>
  <w:style w:type="paragraph" w:styleId="13">
    <w:name w:val="footer"/>
    <w:basedOn w:val="1"/>
    <w:link w:val="26"/>
    <w:autoRedefine/>
    <w:semiHidden/>
    <w:qFormat/>
    <w:uiPriority w:val="99"/>
    <w:pPr>
      <w:tabs>
        <w:tab w:val="center" w:pos="4153"/>
        <w:tab w:val="right" w:pos="8306"/>
      </w:tabs>
      <w:snapToGrid w:val="0"/>
      <w:jc w:val="left"/>
    </w:pPr>
    <w:rPr>
      <w:sz w:val="18"/>
      <w:szCs w:val="18"/>
    </w:rPr>
  </w:style>
  <w:style w:type="paragraph" w:styleId="14">
    <w:name w:val="List"/>
    <w:basedOn w:val="1"/>
    <w:autoRedefine/>
    <w:unhideWhenUsed/>
    <w:qFormat/>
    <w:uiPriority w:val="99"/>
    <w:pPr>
      <w:spacing w:line="320" w:lineRule="exact"/>
      <w:jc w:val="center"/>
    </w:pPr>
    <w:rPr>
      <w:sz w:val="20"/>
    </w:rPr>
  </w:style>
  <w:style w:type="paragraph" w:styleId="15">
    <w:name w:val="Body Text First Indent"/>
    <w:basedOn w:val="10"/>
    <w:next w:val="1"/>
    <w:autoRedefine/>
    <w:qFormat/>
    <w:uiPriority w:val="0"/>
    <w:pPr>
      <w:ind w:firstLine="420" w:firstLineChars="100"/>
    </w:pPr>
  </w:style>
  <w:style w:type="paragraph" w:styleId="16">
    <w:name w:val="Body Text First Indent 2"/>
    <w:basedOn w:val="3"/>
    <w:next w:val="1"/>
    <w:autoRedefine/>
    <w:qFormat/>
    <w:uiPriority w:val="0"/>
    <w:pPr>
      <w:ind w:firstLine="420"/>
    </w:pPr>
  </w:style>
  <w:style w:type="table" w:styleId="18">
    <w:name w:val="Table Grid"/>
    <w:basedOn w:val="17"/>
    <w:autoRedefine/>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annotation reference"/>
    <w:basedOn w:val="19"/>
    <w:autoRedefine/>
    <w:semiHidden/>
    <w:unhideWhenUsed/>
    <w:qFormat/>
    <w:uiPriority w:val="99"/>
    <w:rPr>
      <w:sz w:val="21"/>
      <w:szCs w:val="21"/>
    </w:rPr>
  </w:style>
  <w:style w:type="paragraph" w:customStyle="1" w:styleId="21">
    <w:name w:val="li_正文"/>
    <w:basedOn w:val="1"/>
    <w:autoRedefine/>
    <w:qFormat/>
    <w:uiPriority w:val="0"/>
    <w:pPr>
      <w:ind w:firstLine="200" w:firstLineChars="200"/>
      <w:jc w:val="left"/>
    </w:pPr>
    <w:rPr>
      <w:rFonts w:ascii="Calibri" w:hAnsi="Calibri"/>
      <w:sz w:val="28"/>
      <w:szCs w:val="28"/>
    </w:rPr>
  </w:style>
  <w:style w:type="paragraph" w:customStyle="1" w:styleId="22">
    <w:name w:val="样式 正文文本缩进 + 行距: 1.5 倍行距"/>
    <w:basedOn w:val="23"/>
    <w:next w:val="4"/>
    <w:autoRedefine/>
    <w:qFormat/>
    <w:uiPriority w:val="0"/>
    <w:pPr>
      <w:spacing w:after="120" w:line="360" w:lineRule="auto"/>
      <w:ind w:left="90" w:leftChars="32" w:firstLine="560" w:firstLineChars="200"/>
    </w:pPr>
    <w:rPr>
      <w:rFonts w:cs="宋体"/>
    </w:rPr>
  </w:style>
  <w:style w:type="paragraph" w:customStyle="1" w:styleId="23">
    <w:name w:val="正文文本缩进1"/>
    <w:basedOn w:val="1"/>
    <w:next w:val="22"/>
    <w:autoRedefine/>
    <w:qFormat/>
    <w:uiPriority w:val="0"/>
    <w:pPr>
      <w:ind w:left="420" w:leftChars="200"/>
    </w:pPr>
    <w:rPr>
      <w:sz w:val="24"/>
    </w:rPr>
  </w:style>
  <w:style w:type="paragraph" w:customStyle="1" w:styleId="24">
    <w:name w:val="Default"/>
    <w:autoRedefine/>
    <w:unhideWhenUsed/>
    <w:qFormat/>
    <w:uiPriority w:val="0"/>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character" w:customStyle="1" w:styleId="25">
    <w:name w:val="页眉 Char"/>
    <w:basedOn w:val="19"/>
    <w:link w:val="4"/>
    <w:autoRedefine/>
    <w:semiHidden/>
    <w:qFormat/>
    <w:locked/>
    <w:uiPriority w:val="99"/>
    <w:rPr>
      <w:rFonts w:cs="Times New Roman"/>
      <w:sz w:val="18"/>
      <w:szCs w:val="18"/>
    </w:rPr>
  </w:style>
  <w:style w:type="character" w:customStyle="1" w:styleId="26">
    <w:name w:val="页脚 Char"/>
    <w:basedOn w:val="19"/>
    <w:link w:val="13"/>
    <w:autoRedefine/>
    <w:semiHidden/>
    <w:qFormat/>
    <w:locked/>
    <w:uiPriority w:val="99"/>
    <w:rPr>
      <w:rFonts w:cs="Times New Roman"/>
      <w:sz w:val="18"/>
      <w:szCs w:val="18"/>
    </w:rPr>
  </w:style>
  <w:style w:type="paragraph" w:styleId="27">
    <w:name w:val="List Paragraph"/>
    <w:basedOn w:val="1"/>
    <w:autoRedefine/>
    <w:qFormat/>
    <w:uiPriority w:val="99"/>
    <w:pPr>
      <w:ind w:firstLine="420" w:firstLineChars="200"/>
    </w:pPr>
  </w:style>
  <w:style w:type="character" w:customStyle="1" w:styleId="28">
    <w:name w:val="正1 Char"/>
    <w:link w:val="29"/>
    <w:autoRedefine/>
    <w:qFormat/>
    <w:locked/>
    <w:uiPriority w:val="99"/>
    <w:rPr>
      <w:rFonts w:eastAsia="楷体_GB2312"/>
      <w:sz w:val="24"/>
    </w:rPr>
  </w:style>
  <w:style w:type="paragraph" w:customStyle="1" w:styleId="29">
    <w:name w:val="正1"/>
    <w:basedOn w:val="1"/>
    <w:link w:val="28"/>
    <w:autoRedefine/>
    <w:qFormat/>
    <w:uiPriority w:val="99"/>
    <w:pPr>
      <w:spacing w:line="360" w:lineRule="auto"/>
      <w:ind w:firstLine="200" w:firstLineChars="200"/>
      <w:jc w:val="left"/>
    </w:pPr>
    <w:rPr>
      <w:rFonts w:ascii="Calibri" w:hAnsi="Calibri" w:eastAsia="楷体_GB2312"/>
      <w:kern w:val="0"/>
      <w:sz w:val="24"/>
    </w:rPr>
  </w:style>
  <w:style w:type="paragraph" w:customStyle="1" w:styleId="30">
    <w:name w:val="Char Char Char Char Char Char Char"/>
    <w:basedOn w:val="1"/>
    <w:autoRedefine/>
    <w:qFormat/>
    <w:uiPriority w:val="99"/>
  </w:style>
  <w:style w:type="character" w:customStyle="1" w:styleId="31">
    <w:name w:val="批注框文本 Char"/>
    <w:basedOn w:val="19"/>
    <w:link w:val="12"/>
    <w:autoRedefine/>
    <w:semiHidden/>
    <w:qFormat/>
    <w:uiPriority w:val="99"/>
    <w:rPr>
      <w:rFonts w:ascii="Times New Roman" w:hAnsi="Times New Roman"/>
      <w:kern w:val="2"/>
      <w:sz w:val="18"/>
      <w:szCs w:val="18"/>
    </w:rPr>
  </w:style>
  <w:style w:type="paragraph" w:customStyle="1" w:styleId="32">
    <w:name w:val="报告表正文"/>
    <w:basedOn w:val="1"/>
    <w:autoRedefine/>
    <w:qFormat/>
    <w:uiPriority w:val="0"/>
    <w:pPr>
      <w:tabs>
        <w:tab w:val="left" w:pos="7560"/>
      </w:tabs>
      <w:adjustRightInd w:val="0"/>
      <w:spacing w:line="360" w:lineRule="auto"/>
      <w:ind w:firstLine="480" w:firstLineChars="200"/>
    </w:pPr>
    <w:rPr>
      <w:bCs/>
      <w:sz w:val="24"/>
    </w:rPr>
  </w:style>
  <w:style w:type="character" w:customStyle="1" w:styleId="33">
    <w:name w:val="批注文字 Char"/>
    <w:basedOn w:val="19"/>
    <w:link w:val="9"/>
    <w:autoRedefine/>
    <w:qFormat/>
    <w:uiPriority w:val="99"/>
    <w:rPr>
      <w:kern w:val="2"/>
      <w:sz w:val="21"/>
      <w:szCs w:val="24"/>
    </w:rPr>
  </w:style>
  <w:style w:type="paragraph" w:customStyle="1" w:styleId="34">
    <w:name w:val="表格"/>
    <w:basedOn w:val="35"/>
    <w:next w:val="36"/>
    <w:autoRedefine/>
    <w:qFormat/>
    <w:uiPriority w:val="0"/>
    <w:rPr>
      <w:kern w:val="2"/>
    </w:rPr>
  </w:style>
  <w:style w:type="paragraph" w:customStyle="1" w:styleId="35">
    <w:name w:val="表格内容"/>
    <w:basedOn w:val="1"/>
    <w:next w:val="1"/>
    <w:autoRedefine/>
    <w:qFormat/>
    <w:uiPriority w:val="0"/>
    <w:pPr>
      <w:jc w:val="center"/>
    </w:pPr>
    <w:rPr>
      <w:kern w:val="0"/>
      <w:szCs w:val="21"/>
    </w:rPr>
  </w:style>
  <w:style w:type="paragraph" w:customStyle="1" w:styleId="36">
    <w:name w:val="报告书正文"/>
    <w:basedOn w:val="15"/>
    <w:next w:val="1"/>
    <w:autoRedefine/>
    <w:qFormat/>
    <w:uiPriority w:val="99"/>
    <w:pPr>
      <w:adjustRightInd w:val="0"/>
      <w:spacing w:line="500" w:lineRule="exact"/>
      <w:ind w:firstLine="200" w:firstLineChars="200"/>
      <w:textAlignment w:val="baseline"/>
    </w:pPr>
    <w:rPr>
      <w:bCs/>
      <w:sz w:val="24"/>
      <w:szCs w:val="20"/>
    </w:rPr>
  </w:style>
  <w:style w:type="paragraph" w:customStyle="1" w:styleId="37">
    <w:name w:val="ZW正文"/>
    <w:basedOn w:val="1"/>
    <w:autoRedefine/>
    <w:qFormat/>
    <w:uiPriority w:val="0"/>
    <w:pPr>
      <w:spacing w:line="500" w:lineRule="exact"/>
      <w:ind w:firstLine="200" w:firstLineChars="200"/>
    </w:pPr>
    <w:rPr>
      <w:kern w:val="0"/>
      <w:sz w:val="24"/>
      <w:szCs w:val="20"/>
    </w:rPr>
  </w:style>
  <w:style w:type="character" w:customStyle="1" w:styleId="38">
    <w:name w:val="标题 1 Char"/>
    <w:link w:val="7"/>
    <w:qFormat/>
    <w:uiPriority w:val="0"/>
    <w:rPr>
      <w:rFonts w:eastAsia="楷体"/>
      <w:b/>
      <w:bCs/>
      <w:kern w:val="44"/>
      <w:sz w:val="2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1177</Words>
  <Characters>1279</Characters>
  <Lines>36</Lines>
  <Paragraphs>10</Paragraphs>
  <TotalTime>2</TotalTime>
  <ScaleCrop>false</ScaleCrop>
  <LinksUpToDate>false</LinksUpToDate>
  <CharactersWithSpaces>1279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2018-02-05T11:03:00Z</dcterms:created>
  <dc:creator>微软用户</dc:creator>
  <cp:lastModifiedBy>国衡环境检测</cp:lastModifiedBy>
  <cp:lastPrinted>2020-11-14T08:39:00Z</cp:lastPrinted>
  <dcterms:modified xsi:type="dcterms:W3CDTF">2025-12-30T06:10:13Z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90D7E0AED39D467A811A102725140C7A</vt:lpwstr>
  </property>
  <property fmtid="{D5CDD505-2E9C-101B-9397-08002B2CF9AE}" pid="4" name="KSOTemplateDocerSaveRecord">
    <vt:lpwstr>eyJoZGlkIjoiZWY2ZmI4MzU2OWY3MDgzODYxYjk0YzRkOGU5YzBlYTYiLCJ1c2VySWQiOiIzNjA0MTk5OTgifQ==</vt:lpwstr>
  </property>
</Properties>
</file>