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Times New Roman" w:hAnsi="Times New Roman" w:eastAsia="楷体" w:cs="Times New Roman"/>
          <w:b/>
          <w:bCs/>
          <w:sz w:val="24"/>
          <w:szCs w:val="24"/>
          <w:vertAlign w:val="baseline"/>
          <w:lang w:val="en-US" w:eastAsia="zh-CN"/>
        </w:rPr>
      </w:pPr>
      <w:r>
        <w:rPr>
          <w:rFonts w:hint="eastAsia" w:ascii="Times New Roman" w:hAnsi="Times New Roman" w:eastAsia="楷体" w:cs="Times New Roman"/>
          <w:b/>
          <w:bCs/>
          <w:sz w:val="24"/>
          <w:szCs w:val="24"/>
          <w:vertAlign w:val="baseline"/>
          <w:lang w:val="en-US" w:eastAsia="zh-CN"/>
        </w:rPr>
        <w:t>一、 环境保护设施设计、施工和验收过程简况</w:t>
      </w:r>
    </w:p>
    <w:p>
      <w:pPr>
        <w:pStyle w:val="3"/>
        <w:spacing w:line="360" w:lineRule="auto"/>
        <w:rPr>
          <w:rFonts w:hint="eastAsia" w:ascii="Times New Roman" w:hAnsi="Times New Roman" w:eastAsia="楷体" w:cs="Times New Roman"/>
          <w:b/>
          <w:bCs/>
          <w:sz w:val="24"/>
          <w:szCs w:val="24"/>
          <w:vertAlign w:val="baseline"/>
          <w:lang w:val="en-US" w:eastAsia="zh-CN"/>
        </w:rPr>
      </w:pPr>
      <w:r>
        <w:rPr>
          <w:rFonts w:hint="eastAsia" w:ascii="Times New Roman" w:hAnsi="Times New Roman" w:eastAsia="楷体" w:cs="Times New Roman"/>
          <w:b/>
          <w:bCs/>
          <w:sz w:val="24"/>
          <w:szCs w:val="24"/>
          <w:vertAlign w:val="baseline"/>
          <w:lang w:val="en-US" w:eastAsia="zh-CN"/>
        </w:rPr>
        <w:t>1 设计简况</w:t>
      </w:r>
    </w:p>
    <w:p>
      <w:pPr>
        <w:pStyle w:val="3"/>
        <w:spacing w:line="360" w:lineRule="auto"/>
        <w:ind w:firstLine="480"/>
        <w:rPr>
          <w:rFonts w:hint="eastAsia" w:ascii="楷体" w:hAnsi="楷体" w:eastAsia="楷体" w:cs="楷体"/>
          <w:sz w:val="24"/>
          <w:szCs w:val="24"/>
        </w:rPr>
      </w:pPr>
      <w:r>
        <w:rPr>
          <w:rFonts w:hint="eastAsia" w:ascii="Times New Roman" w:hAnsi="Times New Roman" w:eastAsia="楷体" w:cs="Times New Roman"/>
          <w:b w:val="0"/>
          <w:bCs w:val="0"/>
          <w:sz w:val="24"/>
          <w:szCs w:val="24"/>
          <w:vertAlign w:val="baseline"/>
          <w:lang w:val="en-US" w:eastAsia="zh-CN"/>
        </w:rPr>
        <w:t>项目建设过程中，环境保护设施的建设纳入初步设计，严格按照环境保护设计规范，并编制环境保护管理制度，</w:t>
      </w:r>
      <w:r>
        <w:rPr>
          <w:rFonts w:hint="eastAsia" w:ascii="楷体" w:hAnsi="楷体" w:eastAsia="楷体" w:cs="楷体"/>
          <w:sz w:val="24"/>
          <w:szCs w:val="24"/>
        </w:rPr>
        <w:t>环保投资及环保设施基本按环评及环评批复要求实施。</w:t>
      </w:r>
    </w:p>
    <w:p>
      <w:pPr>
        <w:pStyle w:val="3"/>
        <w:spacing w:line="360" w:lineRule="auto"/>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2</w:t>
      </w:r>
      <w:r>
        <w:rPr>
          <w:rFonts w:hint="default" w:ascii="Times New Roman" w:hAnsi="Times New Roman" w:eastAsia="楷体" w:cs="Times New Roman"/>
          <w:b/>
          <w:bCs/>
          <w:sz w:val="24"/>
          <w:szCs w:val="24"/>
          <w:lang w:val="en-US" w:eastAsia="zh-CN"/>
        </w:rPr>
        <w:t xml:space="preserve"> </w:t>
      </w:r>
      <w:r>
        <w:rPr>
          <w:rFonts w:hint="eastAsia" w:ascii="Times New Roman" w:hAnsi="Times New Roman" w:eastAsia="楷体" w:cs="Times New Roman"/>
          <w:b/>
          <w:bCs/>
          <w:sz w:val="24"/>
          <w:szCs w:val="24"/>
          <w:lang w:val="en-US" w:eastAsia="zh-CN"/>
        </w:rPr>
        <w:t>施工简况</w:t>
      </w:r>
    </w:p>
    <w:p>
      <w:pPr>
        <w:pStyle w:val="3"/>
        <w:spacing w:line="360" w:lineRule="auto"/>
        <w:ind w:firstLine="480"/>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2017年6月聊城聚而发有色金属有限公司年产10000吨铜管改扩建项目应环保要求办理环评手续，2017年8月进行开工建设，项目将环保设施的建设纳入了施工合同，在建设期间，配套建设环境保护验收设施，与主体工程同时设计，同时施工，同时投产使用。环保投资与环评投资概算无出入，按照环境影响报告表的要求建设集气罩+布袋除尘器+15米高排气筒，厂区共设有两根排气筒，分别处理熔炼和浇铸烟尘，对项目废气进行净化处理，降低对外环境影响。</w:t>
      </w:r>
    </w:p>
    <w:p>
      <w:pPr>
        <w:pStyle w:val="3"/>
        <w:spacing w:line="360" w:lineRule="auto"/>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3 验收过程简况</w:t>
      </w:r>
    </w:p>
    <w:p>
      <w:pPr>
        <w:pStyle w:val="3"/>
        <w:spacing w:line="360" w:lineRule="auto"/>
        <w:ind w:firstLine="480"/>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2017年9月项目竣工完成，于2018年9月委托山东聊和环保科技有限公司进行该项目的验收监测，山东聊和环保科技社会统一信用代码为</w:t>
      </w:r>
      <w:r>
        <w:rPr>
          <w:rFonts w:ascii="微软雅黑" w:hAnsi="微软雅黑" w:eastAsia="微软雅黑" w:cs="微软雅黑"/>
          <w:b w:val="0"/>
          <w:i w:val="0"/>
          <w:caps w:val="0"/>
          <w:color w:val="222222"/>
          <w:spacing w:val="0"/>
          <w:sz w:val="21"/>
          <w:szCs w:val="21"/>
          <w:shd w:val="clear" w:fill="FFFFFF"/>
        </w:rPr>
        <w:t>91371500MA3D7UL401</w:t>
      </w:r>
      <w:r>
        <w:rPr>
          <w:rFonts w:hint="eastAsia" w:ascii="Times New Roman" w:hAnsi="Times New Roman" w:eastAsia="楷体" w:cs="Times New Roman"/>
          <w:b w:val="0"/>
          <w:bCs w:val="0"/>
          <w:sz w:val="24"/>
          <w:szCs w:val="24"/>
          <w:lang w:val="en-US" w:eastAsia="zh-CN"/>
        </w:rPr>
        <w:t>，已取得检测资质，检测结束后，根据检测结果出具验收监测报告，并于2018年10月30日，聊城聚而发有色金属有限公司召开年产10000吨铜管改扩建项目竣工环境保护验收现场检查及验收及验收会。验收工作组由工程建设单位（聊城聚而发有色金属有限公司）、环评单位（潍坊市环境科学研究</w:t>
      </w:r>
    </w:p>
    <w:p>
      <w:pPr>
        <w:pStyle w:val="3"/>
        <w:spacing w:line="360" w:lineRule="auto"/>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设计院有限公司）、监测单位（山东聊和环保科技有限公司）并特邀2名技术专家（名单附后）组成。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w:t>
      </w:r>
    </w:p>
    <w:p>
      <w:pPr>
        <w:pStyle w:val="3"/>
        <w:spacing w:line="360" w:lineRule="auto"/>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4 公众反馈意见及处理情况</w:t>
      </w:r>
    </w:p>
    <w:p>
      <w:pPr>
        <w:pStyle w:val="3"/>
        <w:spacing w:line="360" w:lineRule="auto"/>
        <w:ind w:firstLine="480"/>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由于该项目不涉及公共参与意见的情况，因此，也不涉及公众反馈意见及处理事项。</w:t>
      </w:r>
    </w:p>
    <w:p>
      <w:pPr>
        <w:pStyle w:val="3"/>
        <w:spacing w:line="360" w:lineRule="auto"/>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二、</w:t>
      </w:r>
      <w:r>
        <w:rPr>
          <w:rFonts w:hint="default" w:ascii="Times New Roman" w:hAnsi="Times New Roman" w:eastAsia="楷体" w:cs="Times New Roman"/>
          <w:b/>
          <w:bCs/>
          <w:sz w:val="24"/>
          <w:szCs w:val="24"/>
          <w:lang w:val="en-US" w:eastAsia="zh-CN"/>
        </w:rPr>
        <w:t>其他环境保护措施的落实情况</w:t>
      </w:r>
    </w:p>
    <w:p>
      <w:pPr>
        <w:pStyle w:val="3"/>
        <w:spacing w:line="360" w:lineRule="auto"/>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1 制度措施落实情况</w:t>
      </w:r>
    </w:p>
    <w:p>
      <w:pPr>
        <w:pStyle w:val="3"/>
        <w:spacing w:line="360" w:lineRule="auto"/>
        <w:ind w:firstLine="480" w:firstLineChars="200"/>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（1）环保组织机构及规章制度</w:t>
      </w:r>
    </w:p>
    <w:p>
      <w:pPr>
        <w:pStyle w:val="3"/>
        <w:spacing w:line="360" w:lineRule="auto"/>
        <w:ind w:firstLine="480"/>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val="0"/>
          <w:bCs w:val="0"/>
          <w:sz w:val="24"/>
          <w:szCs w:val="24"/>
          <w:lang w:val="en-US" w:eastAsia="zh-CN"/>
        </w:rPr>
        <w:t>公司根据环保要求，针对养殖的规章和环保设施运行记录要求，特成立了环保组织机构，并编制了环境保护管理制度，具体环保制度及内容见下表。</w:t>
      </w:r>
    </w:p>
    <w:p>
      <w:pPr>
        <w:pStyle w:val="3"/>
        <w:spacing w:line="360" w:lineRule="auto"/>
        <w:ind w:firstLine="480"/>
        <w:jc w:val="center"/>
        <w:rPr>
          <w:rFonts w:hint="default" w:ascii="Times New Roman" w:hAnsi="Times New Roman" w:eastAsia="楷体" w:cs="Times New Roman"/>
          <w:b/>
          <w:bCs/>
          <w:color w:val="000000"/>
          <w:sz w:val="24"/>
          <w:szCs w:val="24"/>
          <w:vertAlign w:val="baseline"/>
          <w:lang w:val="en-US" w:eastAsia="zh-CN"/>
        </w:rPr>
      </w:pPr>
      <w:r>
        <w:rPr>
          <w:rFonts w:hint="default" w:ascii="Times New Roman" w:hAnsi="Times New Roman" w:eastAsia="楷体" w:cs="Times New Roman"/>
          <w:b/>
          <w:bCs/>
          <w:color w:val="000000"/>
          <w:sz w:val="24"/>
          <w:szCs w:val="24"/>
          <w:lang w:val="en-US" w:eastAsia="zh-CN"/>
        </w:rPr>
        <w:t xml:space="preserve"> 环保规章制度及内容一览表</w:t>
      </w:r>
    </w:p>
    <w:tbl>
      <w:tblPr>
        <w:tblStyle w:val="8"/>
        <w:tblW w:w="9770" w:type="dxa"/>
        <w:jc w:val="center"/>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574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6"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项目</w:t>
            </w:r>
          </w:p>
        </w:tc>
        <w:tc>
          <w:tcPr>
            <w:tcW w:w="5745"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内容</w:t>
            </w:r>
          </w:p>
        </w:tc>
        <w:tc>
          <w:tcPr>
            <w:tcW w:w="1589"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运行费用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2436"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环保机构成立文件</w:t>
            </w:r>
          </w:p>
        </w:tc>
        <w:tc>
          <w:tcPr>
            <w:tcW w:w="5745" w:type="dxa"/>
            <w:vAlign w:val="center"/>
          </w:tcPr>
          <w:p>
            <w:pPr>
              <w:pStyle w:val="3"/>
              <w:spacing w:line="240" w:lineRule="auto"/>
              <w:jc w:val="center"/>
              <w:rPr>
                <w:rFonts w:hint="eastAsia"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组长：张继业，副组长：张文秀，成员：冯言磊、</w:t>
            </w:r>
          </w:p>
          <w:p>
            <w:pPr>
              <w:pStyle w:val="3"/>
              <w:spacing w:line="240" w:lineRule="auto"/>
              <w:jc w:val="center"/>
              <w:rPr>
                <w:rFonts w:hint="eastAsia"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 xml:space="preserve">冯言亮、黄石山。 </w:t>
            </w:r>
          </w:p>
        </w:tc>
        <w:tc>
          <w:tcPr>
            <w:tcW w:w="1589"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6"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环保管理制度</w:t>
            </w:r>
          </w:p>
        </w:tc>
        <w:tc>
          <w:tcPr>
            <w:tcW w:w="5745"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1、总则，2、管理要求，3、组织领导体制和应尽职责，4、防止污染和其他公害守则，5、违反规则与污染事故处理。</w:t>
            </w:r>
          </w:p>
        </w:tc>
        <w:tc>
          <w:tcPr>
            <w:tcW w:w="1589"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6"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环保设施调试及维护</w:t>
            </w:r>
          </w:p>
        </w:tc>
        <w:tc>
          <w:tcPr>
            <w:tcW w:w="5745"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废气处理设备运行情况</w:t>
            </w:r>
          </w:p>
        </w:tc>
        <w:tc>
          <w:tcPr>
            <w:tcW w:w="1589"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81" w:type="dxa"/>
            <w:gridSpan w:val="2"/>
            <w:vAlign w:val="center"/>
          </w:tcPr>
          <w:p>
            <w:pPr>
              <w:pStyle w:val="3"/>
              <w:spacing w:line="240" w:lineRule="auto"/>
              <w:jc w:val="center"/>
              <w:rPr>
                <w:rFonts w:hint="eastAsia"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合计</w:t>
            </w:r>
          </w:p>
        </w:tc>
        <w:tc>
          <w:tcPr>
            <w:tcW w:w="1589" w:type="dxa"/>
            <w:vAlign w:val="center"/>
          </w:tcPr>
          <w:p>
            <w:pPr>
              <w:pStyle w:val="3"/>
              <w:spacing w:line="240" w:lineRule="auto"/>
              <w:jc w:val="center"/>
              <w:rPr>
                <w:rFonts w:hint="default" w:ascii="Times New Roman" w:hAnsi="Times New Roman" w:eastAsia="楷体" w:cs="Times New Roman"/>
                <w:b w:val="0"/>
                <w:bCs w:val="0"/>
                <w:color w:val="000000"/>
                <w:sz w:val="24"/>
                <w:szCs w:val="24"/>
                <w:vertAlign w:val="baseline"/>
                <w:lang w:val="en-US" w:eastAsia="zh-CN"/>
              </w:rPr>
            </w:pPr>
            <w:r>
              <w:rPr>
                <w:rFonts w:hint="eastAsia" w:ascii="Times New Roman" w:hAnsi="Times New Roman" w:eastAsia="楷体" w:cs="Times New Roman"/>
                <w:b w:val="0"/>
                <w:bCs w:val="0"/>
                <w:color w:val="000000"/>
                <w:sz w:val="24"/>
                <w:szCs w:val="24"/>
                <w:vertAlign w:val="baseline"/>
                <w:lang w:val="en-US" w:eastAsia="zh-CN"/>
              </w:rPr>
              <w:t>16500（元）</w:t>
            </w:r>
          </w:p>
        </w:tc>
      </w:tr>
    </w:tbl>
    <w:p>
      <w:pPr>
        <w:pStyle w:val="3"/>
        <w:numPr>
          <w:ilvl w:val="0"/>
          <w:numId w:val="0"/>
        </w:numPr>
        <w:spacing w:line="360" w:lineRule="auto"/>
        <w:ind w:leftChars="20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（2）环境监测计划</w:t>
      </w:r>
    </w:p>
    <w:p>
      <w:pPr>
        <w:pStyle w:val="3"/>
        <w:numPr>
          <w:ilvl w:val="0"/>
          <w:numId w:val="0"/>
        </w:numPr>
        <w:spacing w:line="360" w:lineRule="auto"/>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 xml:space="preserve">    根据环保要求，本项目废气制定环境监测计划，分为年度检测，由企业委托第三方进行采样检测。检测结果均达标，废气处理设备运行良好。废气处理运行</w:t>
      </w:r>
      <w:bookmarkStart w:id="0" w:name="_GoBack"/>
      <w:bookmarkEnd w:id="0"/>
      <w:r>
        <w:rPr>
          <w:rFonts w:hint="eastAsia" w:ascii="Times New Roman" w:hAnsi="Times New Roman" w:eastAsia="楷体" w:cs="Times New Roman"/>
          <w:b w:val="0"/>
          <w:bCs w:val="0"/>
          <w:sz w:val="24"/>
          <w:szCs w:val="24"/>
          <w:lang w:val="en-US" w:eastAsia="zh-CN"/>
        </w:rPr>
        <w:t>记录由相关负责人及时记录。</w:t>
      </w:r>
    </w:p>
    <w:p>
      <w:pPr>
        <w:pStyle w:val="3"/>
        <w:spacing w:line="360" w:lineRule="auto"/>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2 配套措施落实情况</w:t>
      </w:r>
    </w:p>
    <w:p>
      <w:pPr>
        <w:pStyle w:val="3"/>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（1）区域削减及淘汰落后产能</w:t>
      </w:r>
    </w:p>
    <w:p>
      <w:pPr>
        <w:pStyle w:val="3"/>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本项目不涉及区域内削减污染物总量措施，不涉及落后产能。</w:t>
      </w:r>
    </w:p>
    <w:p>
      <w:pPr>
        <w:pStyle w:val="3"/>
        <w:numPr>
          <w:ilvl w:val="0"/>
          <w:numId w:val="1"/>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防护距离控制及居民搬迁</w:t>
      </w:r>
    </w:p>
    <w:p>
      <w:pPr>
        <w:pStyle w:val="3"/>
        <w:numPr>
          <w:ilvl w:val="0"/>
          <w:numId w:val="0"/>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本项目不涉及卫生防护距离及居民搬迁情况。</w:t>
      </w:r>
    </w:p>
    <w:p>
      <w:pPr>
        <w:pStyle w:val="3"/>
        <w:numPr>
          <w:ilvl w:val="0"/>
          <w:numId w:val="0"/>
        </w:numPr>
        <w:spacing w:line="360" w:lineRule="auto"/>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3 其他措施落实情况</w:t>
      </w:r>
    </w:p>
    <w:p>
      <w:pPr>
        <w:pStyle w:val="3"/>
        <w:numPr>
          <w:ilvl w:val="0"/>
          <w:numId w:val="0"/>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本项目无其他措施要求。</w:t>
      </w:r>
    </w:p>
    <w:p>
      <w:pPr>
        <w:pStyle w:val="3"/>
        <w:numPr>
          <w:ilvl w:val="0"/>
          <w:numId w:val="0"/>
        </w:numPr>
        <w:spacing w:line="360" w:lineRule="auto"/>
        <w:jc w:val="both"/>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三、 整改工作情况</w:t>
      </w:r>
    </w:p>
    <w:p>
      <w:pPr>
        <w:pStyle w:val="3"/>
        <w:numPr>
          <w:ilvl w:val="0"/>
          <w:numId w:val="0"/>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（1）建设过程中：无与环保相关的问题，故无整改工作情况。</w:t>
      </w:r>
    </w:p>
    <w:p>
      <w:pPr>
        <w:pStyle w:val="3"/>
        <w:numPr>
          <w:ilvl w:val="0"/>
          <w:numId w:val="0"/>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（2）竣工后：无与环保相关的问题，故无整改工作情况。</w:t>
      </w:r>
    </w:p>
    <w:p>
      <w:pPr>
        <w:pStyle w:val="3"/>
        <w:numPr>
          <w:ilvl w:val="0"/>
          <w:numId w:val="0"/>
        </w:numPr>
        <w:spacing w:line="360" w:lineRule="auto"/>
        <w:ind w:firstLine="480"/>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（3）验收监测期间：已按规范，搭建采样爬梯及平台。</w:t>
      </w:r>
    </w:p>
    <w:p>
      <w:pPr>
        <w:pStyle w:val="3"/>
        <w:numPr>
          <w:ilvl w:val="0"/>
          <w:numId w:val="0"/>
        </w:numPr>
        <w:spacing w:line="360" w:lineRule="auto"/>
        <w:ind w:firstLine="480"/>
        <w:jc w:val="both"/>
        <w:rPr>
          <w:lang w:val="en-US"/>
        </w:rPr>
      </w:pPr>
      <w:r>
        <w:rPr>
          <w:rFonts w:hint="default" w:ascii="Times New Roman" w:hAnsi="Times New Roman" w:eastAsia="楷体" w:cs="Times New Roman"/>
          <w:b w:val="0"/>
          <w:bCs w:val="0"/>
          <w:sz w:val="24"/>
          <w:szCs w:val="24"/>
          <w:lang w:val="en-US" w:eastAsia="zh-CN"/>
        </w:rPr>
        <w:t>（4）提出验收意见后：</w:t>
      </w:r>
      <w:r>
        <w:rPr>
          <w:rFonts w:hint="eastAsia" w:ascii="Times New Roman" w:hAnsi="Times New Roman" w:eastAsia="楷体" w:cs="Times New Roman"/>
          <w:b w:val="0"/>
          <w:bCs w:val="0"/>
          <w:sz w:val="24"/>
          <w:szCs w:val="24"/>
          <w:lang w:val="en-US" w:eastAsia="zh-CN"/>
        </w:rPr>
        <w:t>车间下脚料规范放置、离心机管道密闭处理。</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其他相关情况的说明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E8D0D"/>
    <w:multiLevelType w:val="singleLevel"/>
    <w:tmpl w:val="48FE8D0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7A6F"/>
    <w:rsid w:val="10C37315"/>
    <w:rsid w:val="1165450C"/>
    <w:rsid w:val="17A33CEB"/>
    <w:rsid w:val="20705390"/>
    <w:rsid w:val="29487AFE"/>
    <w:rsid w:val="439924B8"/>
    <w:rsid w:val="48BB190C"/>
    <w:rsid w:val="49AF4CBD"/>
    <w:rsid w:val="5F4F14AA"/>
    <w:rsid w:val="6F811B9E"/>
    <w:rsid w:val="72253C44"/>
    <w:rsid w:val="735C321F"/>
    <w:rsid w:val="7BB52332"/>
    <w:rsid w:val="7DF32CED"/>
    <w:rsid w:val="7EA109BB"/>
    <w:rsid w:val="7EDA2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不知不觉。1425094391</cp:lastModifiedBy>
  <dcterms:modified xsi:type="dcterms:W3CDTF">2018-11-17T02:45:59Z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