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ind w:left="298" w:leftChars="142"/>
        <w:jc w:val="center"/>
        <w:rPr>
          <w:rFonts w:ascii="楷体_GB2312" w:eastAsia="楷体_GB2312"/>
          <w:b/>
          <w:sz w:val="28"/>
          <w:szCs w:val="28"/>
        </w:rPr>
      </w:pPr>
      <w:r>
        <w:rPr>
          <w:rFonts w:hint="eastAsia" w:ascii="楷体_GB2312" w:eastAsia="楷体_GB2312"/>
          <w:b/>
          <w:sz w:val="28"/>
          <w:szCs w:val="28"/>
          <w:lang w:eastAsia="zh-CN"/>
        </w:rPr>
        <w:t>山东东阿经济开发区人工湿地建设项目</w:t>
      </w:r>
      <w:r>
        <w:rPr>
          <w:rFonts w:hint="eastAsia" w:ascii="楷体_GB2312" w:eastAsia="楷体_GB2312"/>
          <w:b/>
          <w:sz w:val="28"/>
          <w:szCs w:val="28"/>
        </w:rPr>
        <w:t xml:space="preserve"> </w:t>
      </w:r>
    </w:p>
    <w:p>
      <w:pPr>
        <w:tabs>
          <w:tab w:val="left" w:pos="360"/>
        </w:tabs>
        <w:ind w:left="298" w:leftChars="142"/>
        <w:jc w:val="center"/>
        <w:rPr>
          <w:rFonts w:ascii="楷体_GB2312" w:eastAsia="楷体_GB2312"/>
          <w:b/>
          <w:sz w:val="30"/>
          <w:szCs w:val="30"/>
        </w:rPr>
      </w:pPr>
      <w:r>
        <w:rPr>
          <w:rFonts w:hint="eastAsia" w:ascii="楷体_GB2312" w:eastAsia="楷体_GB2312"/>
          <w:b/>
          <w:sz w:val="28"/>
          <w:szCs w:val="28"/>
        </w:rPr>
        <w:t>竣工环境保护验收现场检查及验收工作组验收意见</w:t>
      </w:r>
    </w:p>
    <w:p>
      <w:pPr>
        <w:tabs>
          <w:tab w:val="left" w:pos="360"/>
        </w:tabs>
        <w:spacing w:line="360" w:lineRule="auto"/>
        <w:ind w:left="298" w:leftChars="142"/>
        <w:jc w:val="left"/>
        <w:rPr>
          <w:rFonts w:ascii="楷体" w:hAnsi="楷体" w:eastAsia="楷体" w:cs="楷体"/>
          <w:sz w:val="28"/>
          <w:szCs w:val="28"/>
        </w:rPr>
      </w:pPr>
      <w:r>
        <w:rPr>
          <w:rFonts w:ascii="楷体_GB2312" w:hAnsi="宋体" w:eastAsia="楷体_GB2312"/>
          <w:sz w:val="28"/>
          <w:szCs w:val="28"/>
        </w:rPr>
        <w:t xml:space="preserve">  </w:t>
      </w:r>
      <w:r>
        <w:rPr>
          <w:rFonts w:hint="eastAsia" w:ascii="楷体" w:hAnsi="楷体" w:eastAsia="楷体" w:cs="楷体"/>
          <w:sz w:val="28"/>
          <w:szCs w:val="28"/>
        </w:rPr>
        <w:t xml:space="preserve">   2018年</w:t>
      </w:r>
      <w:r>
        <w:rPr>
          <w:rFonts w:hint="eastAsia" w:ascii="楷体" w:hAnsi="楷体" w:eastAsia="楷体" w:cs="楷体"/>
          <w:sz w:val="28"/>
          <w:szCs w:val="28"/>
          <w:lang w:val="en-US" w:eastAsia="zh-CN"/>
        </w:rPr>
        <w:t>8</w:t>
      </w:r>
      <w:r>
        <w:rPr>
          <w:rFonts w:hint="eastAsia" w:ascii="楷体" w:hAnsi="楷体" w:eastAsia="楷体" w:cs="楷体"/>
          <w:sz w:val="28"/>
          <w:szCs w:val="28"/>
        </w:rPr>
        <w:t>月</w:t>
      </w:r>
      <w:r>
        <w:rPr>
          <w:rFonts w:hint="eastAsia" w:ascii="楷体" w:hAnsi="楷体" w:eastAsia="楷体" w:cs="楷体"/>
          <w:sz w:val="28"/>
          <w:szCs w:val="28"/>
          <w:lang w:val="en-US" w:eastAsia="zh-CN"/>
        </w:rPr>
        <w:t>24</w:t>
      </w:r>
      <w:r>
        <w:rPr>
          <w:rFonts w:hint="eastAsia" w:ascii="楷体" w:hAnsi="楷体" w:eastAsia="楷体" w:cs="楷体"/>
          <w:sz w:val="28"/>
          <w:szCs w:val="28"/>
        </w:rPr>
        <w:t>日，</w:t>
      </w:r>
      <w:r>
        <w:rPr>
          <w:rFonts w:hint="eastAsia" w:ascii="楷体" w:hAnsi="楷体" w:eastAsia="楷体" w:cs="楷体"/>
          <w:sz w:val="28"/>
          <w:szCs w:val="28"/>
          <w:lang w:eastAsia="zh-CN"/>
        </w:rPr>
        <w:t>东阿经济开发区管理委员会</w:t>
      </w:r>
      <w:r>
        <w:rPr>
          <w:rFonts w:hint="eastAsia" w:ascii="楷体" w:hAnsi="楷体" w:eastAsia="楷体" w:cs="楷体"/>
          <w:sz w:val="28"/>
          <w:szCs w:val="28"/>
        </w:rPr>
        <w:t>组织召开公司</w:t>
      </w:r>
      <w:r>
        <w:rPr>
          <w:rFonts w:hint="eastAsia" w:ascii="楷体" w:hAnsi="楷体" w:eastAsia="楷体" w:cs="楷体"/>
          <w:sz w:val="28"/>
          <w:szCs w:val="28"/>
          <w:lang w:eastAsia="zh-CN"/>
        </w:rPr>
        <w:t>山东东阿经济开发区人工湿地建设项目</w:t>
      </w:r>
      <w:r>
        <w:rPr>
          <w:rFonts w:hint="eastAsia" w:ascii="楷体" w:hAnsi="楷体" w:eastAsia="楷体" w:cs="楷体"/>
          <w:sz w:val="28"/>
          <w:szCs w:val="28"/>
        </w:rPr>
        <w:t>竣工环境保护验收现场检查及验收会。验收工作组由工程建设单位（</w:t>
      </w:r>
      <w:r>
        <w:rPr>
          <w:rFonts w:hint="eastAsia" w:ascii="楷体" w:hAnsi="楷体" w:eastAsia="楷体" w:cs="楷体"/>
          <w:sz w:val="28"/>
          <w:szCs w:val="28"/>
          <w:lang w:eastAsia="zh-CN"/>
        </w:rPr>
        <w:t>东阿经济开发区管理委员会</w:t>
      </w:r>
      <w:r>
        <w:rPr>
          <w:rFonts w:hint="eastAsia" w:ascii="楷体" w:hAnsi="楷体" w:eastAsia="楷体" w:cs="楷体"/>
          <w:sz w:val="28"/>
          <w:szCs w:val="28"/>
        </w:rPr>
        <w:t>）、监测单位（</w:t>
      </w:r>
      <w:r>
        <w:rPr>
          <w:rFonts w:hint="eastAsia" w:ascii="楷体" w:hAnsi="楷体" w:eastAsia="楷体" w:cs="楷体"/>
          <w:sz w:val="28"/>
          <w:szCs w:val="28"/>
          <w:lang w:eastAsia="zh-CN"/>
        </w:rPr>
        <w:t>聊城市环境科学工程设计院环境检测中心</w:t>
      </w:r>
      <w:r>
        <w:rPr>
          <w:rFonts w:hint="eastAsia" w:ascii="楷体" w:hAnsi="楷体" w:eastAsia="楷体" w:cs="楷体"/>
          <w:sz w:val="28"/>
          <w:szCs w:val="28"/>
        </w:rPr>
        <w:t>）并特邀</w:t>
      </w:r>
      <w:r>
        <w:rPr>
          <w:rFonts w:hint="eastAsia" w:ascii="楷体" w:hAnsi="楷体" w:eastAsia="楷体" w:cs="楷体"/>
          <w:sz w:val="28"/>
          <w:szCs w:val="28"/>
          <w:lang w:val="en-US" w:eastAsia="zh-CN"/>
        </w:rPr>
        <w:t>2</w:t>
      </w:r>
      <w:r>
        <w:rPr>
          <w:rFonts w:hint="eastAsia" w:ascii="楷体" w:hAnsi="楷体" w:eastAsia="楷体" w:cs="楷体"/>
          <w:sz w:val="28"/>
          <w:szCs w:val="28"/>
        </w:rPr>
        <w:t>名技术专家（名单附后）组成。</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一、工程建设基本情况</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（一）建设地点、规模、主要建设内容</w:t>
      </w:r>
    </w:p>
    <w:p>
      <w:pPr>
        <w:tabs>
          <w:tab w:val="left" w:pos="360"/>
        </w:tabs>
        <w:spacing w:line="360" w:lineRule="auto"/>
        <w:ind w:left="298" w:leftChars="142" w:firstLine="560" w:firstLineChars="200"/>
        <w:jc w:val="left"/>
        <w:rPr>
          <w:rFonts w:hint="eastAsia" w:ascii="楷体" w:hAnsi="楷体" w:eastAsia="楷体" w:cs="楷体"/>
          <w:sz w:val="28"/>
          <w:szCs w:val="28"/>
        </w:rPr>
      </w:pPr>
      <w:r>
        <w:rPr>
          <w:rFonts w:hint="eastAsia" w:ascii="楷体" w:hAnsi="楷体" w:eastAsia="楷体" w:cs="楷体"/>
          <w:sz w:val="28"/>
          <w:szCs w:val="28"/>
        </w:rPr>
        <w:t>项目建设地点位于</w:t>
      </w:r>
      <w:r>
        <w:rPr>
          <w:rFonts w:hint="eastAsia" w:ascii="楷体" w:hAnsi="楷体" w:eastAsia="楷体" w:cs="楷体"/>
          <w:sz w:val="28"/>
          <w:szCs w:val="28"/>
          <w:lang w:eastAsia="zh-CN"/>
        </w:rPr>
        <w:t>东阿县国环污水处理有限公司南侧及西侧</w:t>
      </w:r>
      <w:r>
        <w:rPr>
          <w:rFonts w:hint="eastAsia" w:ascii="楷体" w:hAnsi="楷体" w:eastAsia="楷体" w:cs="楷体"/>
          <w:sz w:val="28"/>
          <w:szCs w:val="28"/>
        </w:rPr>
        <w:t>。主要为</w:t>
      </w:r>
      <w:r>
        <w:rPr>
          <w:rFonts w:hint="eastAsia" w:ascii="楷体" w:hAnsi="楷体" w:eastAsia="楷体" w:cs="楷体"/>
          <w:sz w:val="28"/>
          <w:szCs w:val="28"/>
          <w:lang w:eastAsia="zh-CN"/>
        </w:rPr>
        <w:t>山东东阿经济开发区人工湿地建设项目</w:t>
      </w:r>
      <w:r>
        <w:rPr>
          <w:rFonts w:hint="eastAsia" w:ascii="楷体" w:hAnsi="楷体" w:eastAsia="楷体" w:cs="楷体"/>
          <w:sz w:val="28"/>
          <w:szCs w:val="28"/>
        </w:rPr>
        <w:t>，总投资</w:t>
      </w:r>
      <w:r>
        <w:rPr>
          <w:rFonts w:hint="eastAsia" w:ascii="楷体" w:hAnsi="楷体" w:eastAsia="楷体" w:cs="楷体"/>
          <w:sz w:val="28"/>
          <w:szCs w:val="28"/>
          <w:lang w:val="en-US" w:eastAsia="zh-CN"/>
        </w:rPr>
        <w:t>1442.4</w:t>
      </w:r>
      <w:r>
        <w:rPr>
          <w:rFonts w:hint="eastAsia" w:ascii="楷体" w:hAnsi="楷体" w:eastAsia="楷体" w:cs="楷体"/>
          <w:sz w:val="28"/>
          <w:szCs w:val="28"/>
        </w:rPr>
        <w:t>万元，占地面积</w:t>
      </w:r>
      <w:r>
        <w:rPr>
          <w:rFonts w:hint="eastAsia" w:ascii="楷体" w:hAnsi="楷体" w:eastAsia="楷体" w:cs="楷体"/>
          <w:sz w:val="28"/>
          <w:szCs w:val="28"/>
          <w:lang w:val="en-US" w:eastAsia="zh-CN"/>
        </w:rPr>
        <w:t>36亩</w:t>
      </w:r>
      <w:bookmarkStart w:id="0" w:name="_GoBack"/>
      <w:bookmarkEnd w:id="0"/>
      <w:r>
        <w:rPr>
          <w:rFonts w:hint="eastAsia" w:ascii="楷体" w:hAnsi="楷体" w:eastAsia="楷体" w:cs="楷体"/>
          <w:sz w:val="28"/>
          <w:szCs w:val="28"/>
          <w:lang w:val="zh-CN"/>
        </w:rPr>
        <w:t>。</w:t>
      </w:r>
    </w:p>
    <w:p>
      <w:pPr>
        <w:tabs>
          <w:tab w:val="left" w:pos="360"/>
        </w:tabs>
        <w:spacing w:line="360" w:lineRule="auto"/>
        <w:ind w:firstLine="840" w:firstLineChars="300"/>
        <w:jc w:val="left"/>
        <w:rPr>
          <w:rFonts w:ascii="楷体" w:hAnsi="楷体" w:eastAsia="楷体" w:cs="楷体"/>
          <w:sz w:val="28"/>
          <w:szCs w:val="28"/>
        </w:rPr>
      </w:pPr>
      <w:r>
        <w:rPr>
          <w:rFonts w:hint="eastAsia" w:ascii="楷体" w:hAnsi="楷体" w:eastAsia="楷体" w:cs="楷体"/>
          <w:sz w:val="28"/>
          <w:szCs w:val="28"/>
        </w:rPr>
        <w:t>（二）环保审批情况</w:t>
      </w:r>
    </w:p>
    <w:p>
      <w:pPr>
        <w:tabs>
          <w:tab w:val="left" w:pos="360"/>
        </w:tabs>
        <w:spacing w:line="360" w:lineRule="auto"/>
        <w:ind w:left="298" w:leftChars="142"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lang w:eastAsia="zh-CN"/>
        </w:rPr>
        <w:t>201</w:t>
      </w:r>
      <w:r>
        <w:rPr>
          <w:rFonts w:hint="eastAsia" w:ascii="楷体" w:hAnsi="楷体" w:eastAsia="楷体" w:cs="楷体"/>
          <w:sz w:val="28"/>
          <w:szCs w:val="28"/>
          <w:lang w:val="en-US" w:eastAsia="zh-CN"/>
        </w:rPr>
        <w:t>6</w:t>
      </w:r>
      <w:r>
        <w:rPr>
          <w:rFonts w:hint="eastAsia" w:ascii="楷体" w:hAnsi="楷体" w:eastAsia="楷体" w:cs="楷体"/>
          <w:sz w:val="28"/>
          <w:szCs w:val="28"/>
          <w:lang w:eastAsia="zh-CN"/>
        </w:rPr>
        <w:t>年</w:t>
      </w:r>
      <w:r>
        <w:rPr>
          <w:rFonts w:hint="eastAsia" w:ascii="楷体" w:hAnsi="楷体" w:eastAsia="楷体" w:cs="楷体"/>
          <w:sz w:val="28"/>
          <w:szCs w:val="28"/>
          <w:lang w:val="en-US" w:eastAsia="zh-CN"/>
        </w:rPr>
        <w:t>4</w:t>
      </w:r>
      <w:r>
        <w:rPr>
          <w:rFonts w:hint="eastAsia" w:ascii="楷体" w:hAnsi="楷体" w:eastAsia="楷体" w:cs="楷体"/>
          <w:sz w:val="28"/>
          <w:szCs w:val="28"/>
          <w:lang w:eastAsia="zh-CN"/>
        </w:rPr>
        <w:t>月东阿经济开发区管理委员会委托聊城市环境科学工程设计院编制了《山东东阿经济开发区人工湿地建设项目环境影响报告表》，201</w:t>
      </w:r>
      <w:r>
        <w:rPr>
          <w:rFonts w:hint="eastAsia" w:ascii="楷体" w:hAnsi="楷体" w:eastAsia="楷体" w:cs="楷体"/>
          <w:sz w:val="28"/>
          <w:szCs w:val="28"/>
          <w:lang w:val="en-US" w:eastAsia="zh-CN"/>
        </w:rPr>
        <w:t>6</w:t>
      </w:r>
      <w:r>
        <w:rPr>
          <w:rFonts w:hint="eastAsia" w:ascii="楷体" w:hAnsi="楷体" w:eastAsia="楷体" w:cs="楷体"/>
          <w:sz w:val="28"/>
          <w:szCs w:val="28"/>
          <w:lang w:eastAsia="zh-CN"/>
        </w:rPr>
        <w:t>年</w:t>
      </w:r>
      <w:r>
        <w:rPr>
          <w:rFonts w:hint="eastAsia" w:ascii="楷体" w:hAnsi="楷体" w:eastAsia="楷体" w:cs="楷体"/>
          <w:sz w:val="28"/>
          <w:szCs w:val="28"/>
          <w:lang w:val="en-US" w:eastAsia="zh-CN"/>
        </w:rPr>
        <w:t>4</w:t>
      </w:r>
      <w:r>
        <w:rPr>
          <w:rFonts w:hint="eastAsia" w:ascii="楷体" w:hAnsi="楷体" w:eastAsia="楷体" w:cs="楷体"/>
          <w:sz w:val="28"/>
          <w:szCs w:val="28"/>
          <w:lang w:eastAsia="zh-CN"/>
        </w:rPr>
        <w:t>月</w:t>
      </w:r>
      <w:r>
        <w:rPr>
          <w:rFonts w:hint="eastAsia" w:ascii="楷体" w:hAnsi="楷体" w:eastAsia="楷体" w:cs="楷体"/>
          <w:sz w:val="28"/>
          <w:szCs w:val="28"/>
          <w:lang w:val="en-US" w:eastAsia="zh-CN"/>
        </w:rPr>
        <w:t>21</w:t>
      </w:r>
      <w:r>
        <w:rPr>
          <w:rFonts w:hint="eastAsia" w:ascii="楷体" w:hAnsi="楷体" w:eastAsia="楷体" w:cs="楷体"/>
          <w:sz w:val="28"/>
          <w:szCs w:val="28"/>
          <w:lang w:eastAsia="zh-CN"/>
        </w:rPr>
        <w:t>日东阿县环境保护局以东环报告表[2016]18号文对其进行了审批。2</w:t>
      </w:r>
      <w:r>
        <w:rPr>
          <w:rFonts w:hint="eastAsia" w:ascii="楷体" w:hAnsi="楷体" w:eastAsia="楷体" w:cs="楷体"/>
          <w:sz w:val="28"/>
          <w:szCs w:val="28"/>
          <w:lang w:val="en-US" w:eastAsia="zh-CN"/>
        </w:rPr>
        <w:t>016</w:t>
      </w:r>
      <w:r>
        <w:rPr>
          <w:rFonts w:hint="eastAsia" w:ascii="楷体" w:hAnsi="楷体" w:eastAsia="楷体" w:cs="楷体"/>
          <w:sz w:val="28"/>
          <w:szCs w:val="28"/>
          <w:lang w:eastAsia="zh-CN"/>
        </w:rPr>
        <w:t>年</w:t>
      </w:r>
      <w:r>
        <w:rPr>
          <w:rFonts w:hint="eastAsia" w:ascii="楷体" w:hAnsi="楷体" w:eastAsia="楷体" w:cs="楷体"/>
          <w:sz w:val="28"/>
          <w:szCs w:val="28"/>
          <w:lang w:val="en-US" w:eastAsia="zh-CN"/>
        </w:rPr>
        <w:t>11</w:t>
      </w:r>
      <w:r>
        <w:rPr>
          <w:rFonts w:hint="eastAsia" w:ascii="楷体" w:hAnsi="楷体" w:eastAsia="楷体" w:cs="楷体"/>
          <w:sz w:val="28"/>
          <w:szCs w:val="28"/>
          <w:lang w:eastAsia="zh-CN"/>
        </w:rPr>
        <w:t>月份司委托聊城市环境科学工程设计院环境检测中心进行该项目的环保验收监测工作，接受委托后聊城市环境科学工程设计院环境检测中心组织有关技术人员进行现场踏勘，依据监测技术规范制定了环保验收监测方案，并于201</w:t>
      </w:r>
      <w:r>
        <w:rPr>
          <w:rFonts w:hint="eastAsia" w:ascii="楷体" w:hAnsi="楷体" w:eastAsia="楷体" w:cs="楷体"/>
          <w:sz w:val="28"/>
          <w:szCs w:val="28"/>
          <w:lang w:val="en-US" w:eastAsia="zh-CN"/>
        </w:rPr>
        <w:t>6</w:t>
      </w:r>
      <w:r>
        <w:rPr>
          <w:rFonts w:hint="eastAsia" w:ascii="楷体" w:hAnsi="楷体" w:eastAsia="楷体" w:cs="楷体"/>
          <w:sz w:val="28"/>
          <w:szCs w:val="28"/>
          <w:lang w:eastAsia="zh-CN"/>
        </w:rPr>
        <w:t>年</w:t>
      </w:r>
      <w:r>
        <w:rPr>
          <w:rFonts w:hint="eastAsia" w:ascii="楷体" w:hAnsi="楷体" w:eastAsia="楷体" w:cs="楷体"/>
          <w:sz w:val="28"/>
          <w:szCs w:val="28"/>
          <w:lang w:val="en-US" w:eastAsia="zh-CN"/>
        </w:rPr>
        <w:t>11</w:t>
      </w:r>
      <w:r>
        <w:rPr>
          <w:rFonts w:hint="eastAsia" w:ascii="楷体" w:hAnsi="楷体" w:eastAsia="楷体" w:cs="楷体"/>
          <w:sz w:val="28"/>
          <w:szCs w:val="28"/>
          <w:lang w:eastAsia="zh-CN"/>
        </w:rPr>
        <w:t>月</w:t>
      </w:r>
      <w:r>
        <w:rPr>
          <w:rFonts w:hint="eastAsia" w:ascii="楷体" w:hAnsi="楷体" w:eastAsia="楷体" w:cs="楷体"/>
          <w:sz w:val="28"/>
          <w:szCs w:val="28"/>
          <w:lang w:val="en-US" w:eastAsia="zh-CN"/>
        </w:rPr>
        <w:t>19</w:t>
      </w:r>
      <w:r>
        <w:rPr>
          <w:rFonts w:hint="eastAsia" w:ascii="楷体" w:hAnsi="楷体" w:eastAsia="楷体" w:cs="楷体"/>
          <w:sz w:val="28"/>
          <w:szCs w:val="28"/>
          <w:lang w:eastAsia="zh-CN"/>
        </w:rPr>
        <w:t>日-</w:t>
      </w:r>
      <w:r>
        <w:rPr>
          <w:rFonts w:hint="eastAsia" w:ascii="楷体" w:hAnsi="楷体" w:eastAsia="楷体" w:cs="楷体"/>
          <w:sz w:val="28"/>
          <w:szCs w:val="28"/>
          <w:lang w:val="en-US" w:eastAsia="zh-CN"/>
        </w:rPr>
        <w:t>20</w:t>
      </w:r>
      <w:r>
        <w:rPr>
          <w:rFonts w:hint="eastAsia" w:ascii="楷体" w:hAnsi="楷体" w:eastAsia="楷体" w:cs="楷体"/>
          <w:sz w:val="28"/>
          <w:szCs w:val="28"/>
          <w:lang w:eastAsia="zh-CN"/>
        </w:rPr>
        <w:t>日对厂区有关污染源进行了监测，根据验收监测结果和现场检查情况编制了本项目验收监测报告。</w:t>
      </w:r>
    </w:p>
    <w:p>
      <w:pPr>
        <w:tabs>
          <w:tab w:val="left" w:pos="360"/>
        </w:tabs>
        <w:spacing w:line="360" w:lineRule="auto"/>
        <w:ind w:left="298" w:leftChars="142"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lang w:eastAsia="zh-CN"/>
        </w:rPr>
        <w:t>（三）投资情况</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项目实际总投资</w:t>
      </w:r>
      <w:r>
        <w:rPr>
          <w:rFonts w:hint="eastAsia" w:ascii="楷体" w:hAnsi="楷体" w:eastAsia="楷体" w:cs="楷体"/>
          <w:sz w:val="28"/>
          <w:szCs w:val="28"/>
          <w:lang w:val="en-US" w:eastAsia="zh-CN"/>
        </w:rPr>
        <w:t>1442.4</w:t>
      </w:r>
      <w:r>
        <w:rPr>
          <w:rFonts w:hint="eastAsia" w:ascii="楷体" w:hAnsi="楷体" w:eastAsia="楷体" w:cs="楷体"/>
          <w:sz w:val="28"/>
          <w:szCs w:val="28"/>
        </w:rPr>
        <w:t>万元，其中环保投资</w:t>
      </w:r>
      <w:r>
        <w:rPr>
          <w:rFonts w:hint="eastAsia" w:ascii="楷体" w:hAnsi="楷体" w:eastAsia="楷体" w:cs="楷体"/>
          <w:sz w:val="28"/>
          <w:szCs w:val="28"/>
          <w:lang w:val="en-US" w:eastAsia="zh-CN"/>
        </w:rPr>
        <w:t>1442.4</w:t>
      </w:r>
      <w:r>
        <w:rPr>
          <w:rFonts w:hint="eastAsia" w:ascii="楷体" w:hAnsi="楷体" w:eastAsia="楷体" w:cs="楷体"/>
          <w:sz w:val="28"/>
          <w:szCs w:val="28"/>
        </w:rPr>
        <w:t>万元。占总投资</w:t>
      </w:r>
      <w:r>
        <w:rPr>
          <w:rFonts w:hint="eastAsia" w:ascii="楷体" w:hAnsi="楷体" w:eastAsia="楷体" w:cs="楷体"/>
          <w:sz w:val="28"/>
          <w:szCs w:val="28"/>
          <w:lang w:val="en-US" w:eastAsia="zh-CN"/>
        </w:rPr>
        <w:t>100</w:t>
      </w:r>
      <w:r>
        <w:rPr>
          <w:rFonts w:hint="eastAsia" w:ascii="楷体" w:hAnsi="楷体" w:eastAsia="楷体" w:cs="楷体"/>
          <w:sz w:val="28"/>
          <w:szCs w:val="28"/>
        </w:rPr>
        <w:t>％。</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（四）验收范围</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本次验收的范围为</w:t>
      </w:r>
      <w:r>
        <w:rPr>
          <w:rFonts w:hint="eastAsia" w:ascii="楷体" w:hAnsi="楷体" w:eastAsia="楷体" w:cs="楷体"/>
          <w:sz w:val="28"/>
          <w:szCs w:val="28"/>
          <w:lang w:eastAsia="zh-CN"/>
        </w:rPr>
        <w:t>山东东阿经济开发区人工湿地建设项目</w:t>
      </w:r>
      <w:r>
        <w:rPr>
          <w:rFonts w:hint="eastAsia" w:ascii="楷体" w:hAnsi="楷体" w:eastAsia="楷体" w:cs="楷体"/>
          <w:sz w:val="28"/>
          <w:szCs w:val="28"/>
        </w:rPr>
        <w:t>及其配套环保设施。</w:t>
      </w:r>
    </w:p>
    <w:p>
      <w:pPr>
        <w:tabs>
          <w:tab w:val="left" w:pos="360"/>
        </w:tabs>
        <w:spacing w:line="360" w:lineRule="auto"/>
        <w:ind w:left="298" w:leftChars="142" w:firstLine="560" w:firstLineChars="200"/>
        <w:jc w:val="left"/>
        <w:rPr>
          <w:rFonts w:ascii="楷体" w:hAnsi="楷体" w:eastAsia="楷体" w:cs="楷体"/>
          <w:sz w:val="28"/>
          <w:szCs w:val="28"/>
        </w:rPr>
      </w:pPr>
      <w:r>
        <w:rPr>
          <w:rFonts w:hint="eastAsia" w:ascii="楷体" w:hAnsi="楷体" w:eastAsia="楷体" w:cs="楷体"/>
          <w:sz w:val="28"/>
          <w:szCs w:val="28"/>
        </w:rPr>
        <w:t>二、工程变更情况</w:t>
      </w:r>
    </w:p>
    <w:p>
      <w:pPr>
        <w:spacing w:line="360" w:lineRule="auto"/>
        <w:ind w:firstLine="840" w:firstLineChars="300"/>
        <w:jc w:val="left"/>
        <w:rPr>
          <w:rFonts w:ascii="楷体" w:hAnsi="楷体" w:eastAsia="楷体" w:cs="楷体"/>
          <w:sz w:val="28"/>
          <w:szCs w:val="28"/>
        </w:rPr>
      </w:pPr>
      <w:r>
        <w:rPr>
          <w:rFonts w:hint="eastAsia" w:ascii="楷体" w:hAnsi="楷体" w:eastAsia="楷体" w:cs="楷体"/>
          <w:sz w:val="28"/>
          <w:szCs w:val="28"/>
        </w:rPr>
        <w:t>经现场验收核查，本项目较环评及环评批复基本没有变化，未发生重大变动。</w:t>
      </w:r>
    </w:p>
    <w:p>
      <w:pPr>
        <w:pStyle w:val="12"/>
        <w:numPr>
          <w:ilvl w:val="0"/>
          <w:numId w:val="1"/>
        </w:numPr>
        <w:spacing w:line="360" w:lineRule="auto"/>
        <w:ind w:firstLineChars="0"/>
        <w:jc w:val="left"/>
        <w:rPr>
          <w:rFonts w:ascii="楷体" w:hAnsi="楷体" w:eastAsia="楷体" w:cs="楷体"/>
          <w:sz w:val="28"/>
          <w:szCs w:val="28"/>
        </w:rPr>
      </w:pPr>
      <w:r>
        <w:rPr>
          <w:rFonts w:hint="eastAsia" w:ascii="楷体" w:hAnsi="楷体" w:eastAsia="楷体" w:cs="楷体"/>
          <w:sz w:val="28"/>
          <w:szCs w:val="28"/>
        </w:rPr>
        <w:t>环境保护设施落实情况</w:t>
      </w:r>
    </w:p>
    <w:p>
      <w:pPr>
        <w:pStyle w:val="12"/>
        <w:spacing w:beforeLines="50" w:line="360" w:lineRule="auto"/>
        <w:ind w:left="141" w:leftChars="67" w:firstLine="280" w:firstLineChars="100"/>
        <w:rPr>
          <w:rFonts w:ascii="楷体" w:hAnsi="楷体" w:eastAsia="楷体" w:cs="楷体"/>
          <w:sz w:val="28"/>
          <w:szCs w:val="28"/>
        </w:rPr>
      </w:pPr>
      <w:r>
        <w:rPr>
          <w:rFonts w:hint="eastAsia" w:ascii="楷体" w:hAnsi="楷体" w:eastAsia="楷体" w:cs="楷体"/>
          <w:sz w:val="28"/>
          <w:szCs w:val="28"/>
        </w:rPr>
        <w:t>（一）废水污染源及其治理措施</w:t>
      </w:r>
    </w:p>
    <w:p>
      <w:pPr>
        <w:widowControl/>
        <w:spacing w:line="360" w:lineRule="auto"/>
        <w:ind w:firstLine="420" w:firstLineChars="150"/>
        <w:jc w:val="lef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本</w:t>
      </w:r>
      <w:r>
        <w:rPr>
          <w:rFonts w:hint="eastAsia" w:ascii="楷体" w:hAnsi="楷体" w:eastAsia="楷体" w:cs="楷体"/>
          <w:kern w:val="2"/>
          <w:sz w:val="28"/>
          <w:szCs w:val="28"/>
          <w:lang w:val="en-US" w:eastAsia="zh-CN" w:bidi="ar-SA"/>
        </w:rPr>
        <w:t>项目</w:t>
      </w:r>
      <w:r>
        <w:rPr>
          <w:rFonts w:hint="default" w:ascii="楷体" w:hAnsi="楷体" w:eastAsia="楷体" w:cs="楷体"/>
          <w:kern w:val="2"/>
          <w:sz w:val="28"/>
          <w:szCs w:val="28"/>
          <w:lang w:val="en-US" w:eastAsia="zh-CN" w:bidi="ar-SA"/>
        </w:rPr>
        <w:t>主要负责处理东阿县国环污水处理</w:t>
      </w:r>
      <w:r>
        <w:rPr>
          <w:rFonts w:hint="default" w:ascii="楷体" w:hAnsi="楷体" w:eastAsia="楷体" w:cs="楷体"/>
          <w:sz w:val="28"/>
          <w:szCs w:val="28"/>
          <w:lang w:val="en-US" w:eastAsia="zh-CN"/>
        </w:rPr>
        <w:t>有限公司处理达标的尾水，通过湿地处理</w:t>
      </w:r>
      <w:r>
        <w:rPr>
          <w:rFonts w:hint="eastAsia" w:ascii="楷体" w:hAnsi="楷体" w:eastAsia="楷体" w:cs="楷体"/>
          <w:sz w:val="28"/>
          <w:szCs w:val="28"/>
          <w:lang w:val="en-US" w:eastAsia="zh-CN"/>
        </w:rPr>
        <w:t>合格</w:t>
      </w:r>
      <w:r>
        <w:rPr>
          <w:rFonts w:hint="default" w:ascii="楷体" w:hAnsi="楷体" w:eastAsia="楷体" w:cs="楷体"/>
          <w:sz w:val="28"/>
          <w:szCs w:val="28"/>
          <w:lang w:val="en-US" w:eastAsia="zh-CN"/>
        </w:rPr>
        <w:t>后，全部排入赵牛河</w:t>
      </w:r>
      <w:r>
        <w:rPr>
          <w:rFonts w:hint="eastAsia" w:ascii="楷体" w:hAnsi="楷体" w:eastAsia="楷体" w:cs="楷体"/>
          <w:sz w:val="28"/>
          <w:szCs w:val="28"/>
          <w:lang w:val="en-US" w:eastAsia="zh-CN"/>
        </w:rPr>
        <w:t>。</w:t>
      </w:r>
    </w:p>
    <w:p>
      <w:pPr>
        <w:widowControl/>
        <w:spacing w:line="360" w:lineRule="auto"/>
        <w:ind w:firstLine="420" w:firstLineChars="150"/>
        <w:jc w:val="left"/>
        <w:rPr>
          <w:rFonts w:hint="eastAsia" w:ascii="楷体" w:hAnsi="楷体" w:eastAsia="楷体" w:cs="楷体"/>
          <w:sz w:val="28"/>
          <w:szCs w:val="28"/>
        </w:rPr>
      </w:pPr>
      <w:r>
        <w:rPr>
          <w:rFonts w:hint="eastAsia" w:ascii="楷体" w:hAnsi="楷体" w:eastAsia="楷体" w:cs="楷体"/>
          <w:sz w:val="28"/>
          <w:szCs w:val="28"/>
        </w:rPr>
        <w:t>（二）废气污染源及其治理措施</w:t>
      </w:r>
    </w:p>
    <w:p>
      <w:pPr>
        <w:widowControl/>
        <w:spacing w:line="360" w:lineRule="auto"/>
        <w:ind w:firstLine="420" w:firstLineChars="150"/>
        <w:jc w:val="left"/>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本项目</w:t>
      </w:r>
      <w:r>
        <w:rPr>
          <w:rFonts w:hint="eastAsia" w:ascii="楷体" w:hAnsi="楷体" w:eastAsia="楷体" w:cs="楷体"/>
          <w:sz w:val="28"/>
          <w:szCs w:val="28"/>
          <w:lang w:val="en-US" w:eastAsia="zh-CN"/>
        </w:rPr>
        <w:t>废气主要为人工湿地厂区无组织臭气。</w:t>
      </w:r>
    </w:p>
    <w:p>
      <w:pPr>
        <w:widowControl/>
        <w:spacing w:line="360" w:lineRule="auto"/>
        <w:ind w:firstLine="420" w:firstLineChars="150"/>
        <w:jc w:val="left"/>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（三）噪声</w:t>
      </w:r>
    </w:p>
    <w:p>
      <w:pPr>
        <w:widowControl/>
        <w:spacing w:line="360" w:lineRule="auto"/>
        <w:ind w:firstLine="420" w:firstLineChars="150"/>
        <w:jc w:val="left"/>
        <w:rPr>
          <w:rFonts w:hint="eastAsia" w:ascii="楷体" w:hAnsi="楷体" w:eastAsia="楷体" w:cs="楷体"/>
          <w:sz w:val="28"/>
          <w:szCs w:val="28"/>
          <w:lang w:val="en-US"/>
        </w:rPr>
      </w:pPr>
      <w:r>
        <w:rPr>
          <w:rFonts w:hint="eastAsia" w:ascii="楷体" w:hAnsi="楷体" w:eastAsia="楷体" w:cs="楷体"/>
          <w:sz w:val="28"/>
          <w:szCs w:val="28"/>
          <w:lang w:val="en-US" w:eastAsia="zh-CN"/>
        </w:rPr>
        <w:t>本</w:t>
      </w:r>
      <w:r>
        <w:rPr>
          <w:rFonts w:hint="eastAsia" w:ascii="楷体" w:hAnsi="楷体" w:eastAsia="楷体" w:cs="楷体"/>
          <w:sz w:val="28"/>
          <w:szCs w:val="28"/>
          <w:lang w:val="en-GB"/>
        </w:rPr>
        <w:t>项目噪声主要是区域内人群生活噪声、机动车辆产生的噪声</w:t>
      </w:r>
      <w:r>
        <w:rPr>
          <w:rFonts w:hint="eastAsia" w:ascii="楷体" w:hAnsi="楷体" w:eastAsia="楷体" w:cs="楷体"/>
          <w:sz w:val="28"/>
          <w:szCs w:val="28"/>
          <w:lang w:val="en-US" w:eastAsia="zh-CN"/>
        </w:rPr>
        <w:t>，根据建筑物的屏蔽作用及绿化植物的吸纳作用等因素进行衰减。</w:t>
      </w:r>
    </w:p>
    <w:p>
      <w:pPr>
        <w:spacing w:line="360" w:lineRule="auto"/>
        <w:ind w:firstLine="420" w:firstLineChars="150"/>
        <w:jc w:val="left"/>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（四）固体废物</w:t>
      </w:r>
    </w:p>
    <w:p>
      <w:pPr>
        <w:spacing w:line="360" w:lineRule="auto"/>
        <w:ind w:firstLine="420" w:firstLineChars="150"/>
        <w:jc w:val="left"/>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本项目固体废弃物主要有湿地植物，外售用作造纸原料。生活垃圾设有分类收集箱，收集后集中运至环卫指定地点，由环卫部门统一处理。</w:t>
      </w:r>
    </w:p>
    <w:p>
      <w:pPr>
        <w:spacing w:line="360" w:lineRule="auto"/>
        <w:ind w:firstLine="560" w:firstLineChars="20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四、验收监测结果</w:t>
      </w:r>
    </w:p>
    <w:p>
      <w:pPr>
        <w:spacing w:line="360" w:lineRule="auto"/>
        <w:ind w:firstLine="420" w:firstLineChars="150"/>
        <w:jc w:val="left"/>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（一）环保设施运行检测结果</w:t>
      </w:r>
    </w:p>
    <w:p>
      <w:pPr>
        <w:widowControl/>
        <w:spacing w:line="360" w:lineRule="auto"/>
        <w:ind w:firstLine="560" w:firstLineChars="200"/>
        <w:jc w:val="left"/>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聊城市环境科学工程设计院环境检测中心出具的《山东东阿经济开发区人工湿地建设项目竣工环境保护验收监测报告》监测结果表明：</w:t>
      </w:r>
    </w:p>
    <w:p>
      <w:pPr>
        <w:spacing w:line="360" w:lineRule="auto"/>
        <w:ind w:firstLine="560" w:firstLineChars="200"/>
        <w:jc w:val="left"/>
        <w:rPr>
          <w:rFonts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、噪声</w:t>
      </w:r>
    </w:p>
    <w:p>
      <w:pPr>
        <w:widowControl/>
        <w:spacing w:line="360" w:lineRule="auto"/>
        <w:ind w:firstLine="420" w:firstLineChars="15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验收监测结果表明，厂界4点位2天16次监测中，厂界昼间噪声值范围在56.2-57.7 dB(A)之间，夜间噪声值范围在46.0-48.6 dB(A)之间，均符合《工业企业厂界环境噪声排放标准》（GB12348-2008）中的3类标准的要求。</w:t>
      </w:r>
    </w:p>
    <w:p>
      <w:pPr>
        <w:pStyle w:val="2"/>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废气</w:t>
      </w:r>
    </w:p>
    <w:p>
      <w:pPr>
        <w:widowControl/>
        <w:spacing w:line="360" w:lineRule="auto"/>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验收监测期间，无组织废气两天监测中，臭气浓度厂界最大排放浓为17（无量纲），满足《城镇污水处理厂污染物排放标准》（GB18918-2002）表4中二级标准要求。</w:t>
      </w:r>
    </w:p>
    <w:p>
      <w:pPr>
        <w:pStyle w:val="2"/>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废水</w:t>
      </w:r>
    </w:p>
    <w:p>
      <w:pPr>
        <w:pStyle w:val="2"/>
        <w:numPr>
          <w:ilvl w:val="0"/>
          <w:numId w:val="0"/>
        </w:numPr>
        <w:ind w:firstLine="560" w:firstLineChars="20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w:t>
      </w:r>
      <w:r>
        <w:rPr>
          <w:rFonts w:hint="default" w:ascii="楷体" w:hAnsi="楷体" w:eastAsia="楷体" w:cs="楷体"/>
          <w:kern w:val="2"/>
          <w:sz w:val="28"/>
          <w:szCs w:val="28"/>
          <w:lang w:val="en-US" w:eastAsia="zh-CN" w:bidi="ar-SA"/>
        </w:rPr>
        <w:t>监测结果表明，</w:t>
      </w:r>
      <w:r>
        <w:rPr>
          <w:rFonts w:hint="eastAsia" w:ascii="楷体" w:hAnsi="楷体" w:eastAsia="楷体" w:cs="楷体"/>
          <w:kern w:val="2"/>
          <w:sz w:val="28"/>
          <w:szCs w:val="28"/>
          <w:lang w:val="en-US" w:eastAsia="zh-CN" w:bidi="ar-SA"/>
        </w:rPr>
        <w:t>表流湿地</w:t>
      </w:r>
      <w:r>
        <w:rPr>
          <w:rFonts w:hint="default" w:ascii="楷体" w:hAnsi="楷体" w:eastAsia="楷体" w:cs="楷体"/>
          <w:kern w:val="2"/>
          <w:sz w:val="28"/>
          <w:szCs w:val="28"/>
          <w:lang w:val="en-US" w:eastAsia="zh-CN" w:bidi="ar-SA"/>
        </w:rPr>
        <w:t>外排口废水</w:t>
      </w:r>
      <w:r>
        <w:rPr>
          <w:rFonts w:hint="eastAsia" w:ascii="楷体" w:hAnsi="楷体" w:eastAsia="楷体" w:cs="楷体"/>
          <w:kern w:val="2"/>
          <w:sz w:val="28"/>
          <w:szCs w:val="28"/>
          <w:lang w:val="en-US" w:eastAsia="zh-CN" w:bidi="ar-SA"/>
        </w:rPr>
        <w:t>pH值在7.08~7.10之间，</w:t>
      </w:r>
      <w:r>
        <w:rPr>
          <w:rFonts w:hint="default" w:ascii="楷体" w:hAnsi="楷体" w:eastAsia="楷体" w:cs="楷体"/>
          <w:kern w:val="2"/>
          <w:sz w:val="28"/>
          <w:szCs w:val="28"/>
          <w:lang w:val="en-US" w:eastAsia="zh-CN" w:bidi="ar-SA"/>
        </w:rPr>
        <w:t>COD</w:t>
      </w:r>
      <w:r>
        <w:rPr>
          <w:rFonts w:hint="eastAsia" w:ascii="楷体" w:hAnsi="楷体" w:eastAsia="楷体" w:cs="楷体"/>
          <w:kern w:val="2"/>
          <w:sz w:val="28"/>
          <w:szCs w:val="28"/>
          <w:vertAlign w:val="subscript"/>
          <w:lang w:val="en-US" w:eastAsia="zh-CN" w:bidi="ar-SA"/>
        </w:rPr>
        <w:t>Cr</w:t>
      </w:r>
      <w:r>
        <w:rPr>
          <w:rFonts w:hint="default" w:ascii="楷体" w:hAnsi="楷体" w:eastAsia="楷体" w:cs="楷体"/>
          <w:kern w:val="2"/>
          <w:sz w:val="28"/>
          <w:szCs w:val="28"/>
          <w:lang w:val="en-US" w:eastAsia="zh-CN" w:bidi="ar-SA"/>
        </w:rPr>
        <w:t>、BOD</w:t>
      </w:r>
      <w:r>
        <w:rPr>
          <w:rFonts w:hint="default" w:ascii="楷体" w:hAnsi="楷体" w:eastAsia="楷体" w:cs="楷体"/>
          <w:kern w:val="2"/>
          <w:sz w:val="28"/>
          <w:szCs w:val="28"/>
          <w:vertAlign w:val="subscript"/>
          <w:lang w:val="en-US" w:eastAsia="zh-CN" w:bidi="ar-SA"/>
        </w:rPr>
        <w:t>5</w:t>
      </w:r>
      <w:r>
        <w:rPr>
          <w:rFonts w:hint="default" w:ascii="楷体" w:hAnsi="楷体" w:eastAsia="楷体" w:cs="楷体"/>
          <w:kern w:val="2"/>
          <w:sz w:val="28"/>
          <w:szCs w:val="28"/>
          <w:lang w:val="en-US" w:eastAsia="zh-CN" w:bidi="ar-SA"/>
        </w:rPr>
        <w:t>、NH</w:t>
      </w:r>
      <w:r>
        <w:rPr>
          <w:rFonts w:hint="default" w:ascii="楷体" w:hAnsi="楷体" w:eastAsia="楷体" w:cs="楷体"/>
          <w:kern w:val="2"/>
          <w:sz w:val="28"/>
          <w:szCs w:val="28"/>
          <w:vertAlign w:val="subscript"/>
          <w:lang w:val="en-US" w:eastAsia="zh-CN" w:bidi="ar-SA"/>
        </w:rPr>
        <w:t>3</w:t>
      </w:r>
      <w:r>
        <w:rPr>
          <w:rFonts w:hint="default" w:ascii="楷体" w:hAnsi="楷体" w:eastAsia="楷体" w:cs="楷体"/>
          <w:kern w:val="2"/>
          <w:sz w:val="28"/>
          <w:szCs w:val="28"/>
          <w:lang w:val="en-US" w:eastAsia="zh-CN" w:bidi="ar-SA"/>
        </w:rPr>
        <w:t>-N、总氮、总磷2天日均最大值分别为</w:t>
      </w:r>
      <w:r>
        <w:rPr>
          <w:rFonts w:hint="eastAsia" w:ascii="楷体" w:hAnsi="楷体" w:eastAsia="楷体" w:cs="楷体"/>
          <w:kern w:val="2"/>
          <w:sz w:val="28"/>
          <w:szCs w:val="28"/>
          <w:lang w:val="en-US" w:eastAsia="zh-CN" w:bidi="ar-SA"/>
        </w:rPr>
        <w:t xml:space="preserve">21 </w:t>
      </w:r>
      <w:r>
        <w:rPr>
          <w:rFonts w:hint="default" w:ascii="楷体" w:hAnsi="楷体" w:eastAsia="楷体" w:cs="楷体"/>
          <w:kern w:val="2"/>
          <w:sz w:val="28"/>
          <w:szCs w:val="28"/>
          <w:lang w:val="en-US" w:eastAsia="zh-CN" w:bidi="ar-SA"/>
        </w:rPr>
        <w:t>mg/L、</w:t>
      </w:r>
      <w:r>
        <w:rPr>
          <w:rFonts w:hint="eastAsia" w:ascii="楷体" w:hAnsi="楷体" w:eastAsia="楷体" w:cs="楷体"/>
          <w:kern w:val="2"/>
          <w:sz w:val="28"/>
          <w:szCs w:val="28"/>
          <w:lang w:val="en-US" w:eastAsia="zh-CN" w:bidi="ar-SA"/>
        </w:rPr>
        <w:t xml:space="preserve">7.5 </w:t>
      </w:r>
      <w:r>
        <w:rPr>
          <w:rFonts w:hint="default" w:ascii="楷体" w:hAnsi="楷体" w:eastAsia="楷体" w:cs="楷体"/>
          <w:kern w:val="2"/>
          <w:sz w:val="28"/>
          <w:szCs w:val="28"/>
          <w:lang w:val="en-US" w:eastAsia="zh-CN" w:bidi="ar-SA"/>
        </w:rPr>
        <w:t>mg/L、</w:t>
      </w:r>
      <w:r>
        <w:rPr>
          <w:rFonts w:hint="eastAsia" w:ascii="楷体" w:hAnsi="楷体" w:eastAsia="楷体" w:cs="楷体"/>
          <w:kern w:val="2"/>
          <w:sz w:val="28"/>
          <w:szCs w:val="28"/>
          <w:lang w:val="en-US" w:eastAsia="zh-CN" w:bidi="ar-SA"/>
        </w:rPr>
        <w:t xml:space="preserve">1.31 </w:t>
      </w:r>
      <w:r>
        <w:rPr>
          <w:rFonts w:hint="default" w:ascii="楷体" w:hAnsi="楷体" w:eastAsia="楷体" w:cs="楷体"/>
          <w:kern w:val="2"/>
          <w:sz w:val="28"/>
          <w:szCs w:val="28"/>
          <w:lang w:val="en-US" w:eastAsia="zh-CN" w:bidi="ar-SA"/>
        </w:rPr>
        <w:t>mg/L、</w:t>
      </w:r>
      <w:r>
        <w:rPr>
          <w:rFonts w:hint="eastAsia" w:ascii="楷体" w:hAnsi="楷体" w:eastAsia="楷体" w:cs="楷体"/>
          <w:kern w:val="2"/>
          <w:sz w:val="28"/>
          <w:szCs w:val="28"/>
          <w:lang w:val="en-US" w:eastAsia="zh-CN" w:bidi="ar-SA"/>
        </w:rPr>
        <w:t xml:space="preserve">1.78 </w:t>
      </w:r>
      <w:r>
        <w:rPr>
          <w:rFonts w:hint="default" w:ascii="楷体" w:hAnsi="楷体" w:eastAsia="楷体" w:cs="楷体"/>
          <w:kern w:val="2"/>
          <w:sz w:val="28"/>
          <w:szCs w:val="28"/>
          <w:lang w:val="en-US" w:eastAsia="zh-CN" w:bidi="ar-SA"/>
        </w:rPr>
        <w:t>mg/L、0.</w:t>
      </w:r>
      <w:r>
        <w:rPr>
          <w:rFonts w:hint="eastAsia" w:ascii="楷体" w:hAnsi="楷体" w:eastAsia="楷体" w:cs="楷体"/>
          <w:kern w:val="2"/>
          <w:sz w:val="28"/>
          <w:szCs w:val="28"/>
          <w:lang w:val="en-US" w:eastAsia="zh-CN" w:bidi="ar-SA"/>
        </w:rPr>
        <w:t xml:space="preserve">12 </w:t>
      </w:r>
      <w:r>
        <w:rPr>
          <w:rFonts w:hint="default" w:ascii="楷体" w:hAnsi="楷体" w:eastAsia="楷体" w:cs="楷体"/>
          <w:kern w:val="2"/>
          <w:sz w:val="28"/>
          <w:szCs w:val="28"/>
          <w:lang w:val="en-US" w:eastAsia="zh-CN" w:bidi="ar-SA"/>
        </w:rPr>
        <w:t>mg/L，均符合《地表水环境质量标准》（GB3838-2002）标准表1中</w:t>
      </w:r>
      <w:r>
        <w:rPr>
          <w:rFonts w:hint="eastAsia" w:ascii="楷体" w:hAnsi="楷体" w:eastAsia="楷体" w:cs="楷体"/>
          <w:kern w:val="2"/>
          <w:sz w:val="28"/>
          <w:szCs w:val="28"/>
          <w:lang w:val="en-US" w:eastAsia="zh-CN" w:bidi="ar-SA"/>
        </w:rPr>
        <w:t>Ⅴ</w:t>
      </w:r>
      <w:r>
        <w:rPr>
          <w:rFonts w:hint="default" w:ascii="楷体" w:hAnsi="楷体" w:eastAsia="楷体" w:cs="楷体"/>
          <w:kern w:val="2"/>
          <w:sz w:val="28"/>
          <w:szCs w:val="28"/>
          <w:lang w:val="en-US" w:eastAsia="zh-CN" w:bidi="ar-SA"/>
        </w:rPr>
        <w:t>类标准</w:t>
      </w:r>
      <w:r>
        <w:rPr>
          <w:rFonts w:hint="eastAsia" w:ascii="楷体" w:hAnsi="楷体" w:eastAsia="楷体" w:cs="楷体"/>
          <w:kern w:val="2"/>
          <w:sz w:val="28"/>
          <w:szCs w:val="28"/>
          <w:lang w:val="en-US" w:eastAsia="zh-CN" w:bidi="ar-SA"/>
        </w:rPr>
        <w:t>，悬浮物的</w:t>
      </w:r>
      <w:r>
        <w:rPr>
          <w:rFonts w:hint="default" w:ascii="楷体" w:hAnsi="楷体" w:eastAsia="楷体" w:cs="楷体"/>
          <w:kern w:val="2"/>
          <w:sz w:val="28"/>
          <w:szCs w:val="28"/>
          <w:lang w:val="en-US" w:eastAsia="zh-CN" w:bidi="ar-SA"/>
        </w:rPr>
        <w:t>日均最大值为</w:t>
      </w:r>
      <w:r>
        <w:rPr>
          <w:rFonts w:hint="eastAsia" w:ascii="楷体" w:hAnsi="楷体" w:eastAsia="楷体" w:cs="楷体"/>
          <w:kern w:val="2"/>
          <w:sz w:val="28"/>
          <w:szCs w:val="28"/>
          <w:lang w:val="en-US" w:eastAsia="zh-CN" w:bidi="ar-SA"/>
        </w:rPr>
        <w:t xml:space="preserve">4 </w:t>
      </w:r>
      <w:r>
        <w:rPr>
          <w:rFonts w:hint="default" w:ascii="楷体" w:hAnsi="楷体" w:eastAsia="楷体" w:cs="楷体"/>
          <w:kern w:val="2"/>
          <w:sz w:val="28"/>
          <w:szCs w:val="28"/>
          <w:lang w:val="en-US" w:eastAsia="zh-CN" w:bidi="ar-SA"/>
        </w:rPr>
        <w:t>mg/L</w:t>
      </w:r>
      <w:r>
        <w:rPr>
          <w:rFonts w:hint="eastAsia" w:ascii="楷体" w:hAnsi="楷体" w:eastAsia="楷体" w:cs="楷体"/>
          <w:kern w:val="2"/>
          <w:sz w:val="28"/>
          <w:szCs w:val="28"/>
          <w:lang w:val="en-US" w:eastAsia="zh-CN" w:bidi="ar-SA"/>
        </w:rPr>
        <w:t>。</w:t>
      </w:r>
    </w:p>
    <w:p>
      <w:pPr>
        <w:pStyle w:val="2"/>
        <w:numPr>
          <w:ilvl w:val="0"/>
          <w:numId w:val="2"/>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固体废物</w:t>
      </w:r>
    </w:p>
    <w:p>
      <w:pPr>
        <w:spacing w:line="360" w:lineRule="auto"/>
        <w:ind w:firstLine="420" w:firstLineChars="150"/>
        <w:jc w:val="left"/>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本项目固体废弃物主要有湿地植物，外售用作造纸原料。生活垃圾设有分类收集箱，收集后集中运至环卫指定地点，由环卫部门统一处理。</w:t>
      </w:r>
    </w:p>
    <w:p>
      <w:pPr>
        <w:spacing w:beforeLines="50" w:line="360" w:lineRule="auto"/>
        <w:ind w:firstLine="280" w:firstLineChars="100"/>
        <w:rPr>
          <w:rFonts w:ascii="楷体" w:hAnsi="楷体" w:eastAsia="楷体" w:cs="楷体"/>
          <w:color w:val="000000"/>
          <w:sz w:val="28"/>
          <w:szCs w:val="28"/>
        </w:rPr>
      </w:pPr>
      <w:r>
        <w:rPr>
          <w:rFonts w:hint="eastAsia" w:ascii="楷体" w:hAnsi="楷体" w:eastAsia="楷体" w:cs="楷体"/>
          <w:color w:val="000000"/>
          <w:sz w:val="28"/>
          <w:szCs w:val="28"/>
        </w:rPr>
        <w:t>（二）环境管理调查</w:t>
      </w:r>
    </w:p>
    <w:p>
      <w:pPr>
        <w:spacing w:line="360" w:lineRule="auto"/>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lang w:eastAsia="zh-CN"/>
        </w:rPr>
        <w:t>东阿经济开发区管理委员会</w:t>
      </w:r>
      <w:r>
        <w:rPr>
          <w:rFonts w:hint="eastAsia" w:ascii="楷体" w:hAnsi="楷体" w:eastAsia="楷体" w:cs="楷体"/>
          <w:color w:val="000000"/>
          <w:sz w:val="28"/>
          <w:szCs w:val="28"/>
        </w:rPr>
        <w:t>制定了《</w:t>
      </w:r>
      <w:r>
        <w:rPr>
          <w:rFonts w:hint="eastAsia" w:ascii="楷体" w:hAnsi="楷体" w:eastAsia="楷体" w:cs="楷体"/>
          <w:color w:val="000000"/>
          <w:sz w:val="28"/>
          <w:szCs w:val="28"/>
          <w:lang w:eastAsia="zh-CN"/>
        </w:rPr>
        <w:t>东阿经济开发区管理委员会</w:t>
      </w:r>
      <w:r>
        <w:rPr>
          <w:rFonts w:hint="eastAsia" w:ascii="楷体" w:hAnsi="楷体" w:eastAsia="楷体" w:cs="楷体"/>
          <w:color w:val="000000"/>
          <w:sz w:val="28"/>
          <w:szCs w:val="28"/>
        </w:rPr>
        <w:t>环保管理制度》,日常工作由</w:t>
      </w:r>
      <w:r>
        <w:rPr>
          <w:rFonts w:hint="eastAsia" w:ascii="楷体" w:hAnsi="楷体" w:eastAsia="楷体" w:cs="楷体"/>
          <w:color w:val="000000"/>
          <w:sz w:val="28"/>
          <w:szCs w:val="28"/>
          <w:lang w:eastAsia="zh-CN"/>
        </w:rPr>
        <w:t>环保小组</w:t>
      </w:r>
      <w:r>
        <w:rPr>
          <w:rFonts w:hint="eastAsia" w:ascii="楷体" w:hAnsi="楷体" w:eastAsia="楷体" w:cs="楷体"/>
          <w:color w:val="000000"/>
          <w:sz w:val="28"/>
          <w:szCs w:val="28"/>
        </w:rPr>
        <w:t>管理，其主要职责是：行使公司环保工作的计划、组织、指挥、协调、检查和考核管理职能，日常一切工作须对公司负责。</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五、专家意见：</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在今后企业环保工作中，建议企业落实以下要求。</w:t>
      </w:r>
    </w:p>
    <w:p>
      <w:pPr>
        <w:numPr>
          <w:ilvl w:val="0"/>
          <w:numId w:val="0"/>
        </w:num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加强文本制作质量，审核关于实际投资金额及工艺流程内容，使文本内容真实可靠，进一步完善、核实验收检测报告。</w:t>
      </w:r>
    </w:p>
    <w:p>
      <w:pPr>
        <w:spacing w:line="360" w:lineRule="auto"/>
        <w:ind w:firstLine="420" w:firstLineChars="150"/>
        <w:jc w:val="left"/>
        <w:rPr>
          <w:rFonts w:ascii="楷体" w:hAnsi="楷体" w:eastAsia="楷体" w:cs="楷体"/>
          <w:sz w:val="28"/>
          <w:szCs w:val="28"/>
        </w:rPr>
      </w:pPr>
      <w:r>
        <w:rPr>
          <w:rFonts w:hint="eastAsia" w:ascii="楷体" w:hAnsi="楷体" w:eastAsia="楷体" w:cs="楷体"/>
          <w:sz w:val="28"/>
          <w:szCs w:val="28"/>
        </w:rPr>
        <w:t>七、验收结论</w:t>
      </w:r>
    </w:p>
    <w:p>
      <w:pPr>
        <w:spacing w:line="360" w:lineRule="auto"/>
        <w:ind w:firstLine="555"/>
        <w:rPr>
          <w:rFonts w:ascii="楷体" w:hAnsi="楷体" w:eastAsia="楷体" w:cs="楷体"/>
          <w:sz w:val="28"/>
          <w:szCs w:val="28"/>
        </w:rPr>
      </w:pPr>
      <w:r>
        <w:rPr>
          <w:rFonts w:hint="eastAsia" w:ascii="楷体" w:hAnsi="楷体" w:eastAsia="楷体" w:cs="楷体"/>
          <w:sz w:val="28"/>
          <w:szCs w:val="28"/>
        </w:rPr>
        <w:t>验收组一致认为该项目实施过程中按照环评及其批复要求落实了相关环保措施，环保手续齐全，建立了相应的环保管理制度，项目建设过程无重大变更。按环境影响报告表及审批要求建设了环境保护设施。验收监测各项指标满足国家相关排放标准。</w:t>
      </w:r>
    </w:p>
    <w:p>
      <w:pPr>
        <w:tabs>
          <w:tab w:val="left" w:pos="5955"/>
          <w:tab w:val="left" w:pos="6095"/>
        </w:tabs>
        <w:spacing w:line="360" w:lineRule="auto"/>
        <w:ind w:firstLine="560" w:firstLineChars="200"/>
        <w:jc w:val="left"/>
        <w:rPr>
          <w:rFonts w:ascii="楷体" w:hAnsi="楷体" w:eastAsia="楷体" w:cs="楷体"/>
          <w:sz w:val="28"/>
          <w:szCs w:val="28"/>
        </w:rPr>
      </w:pPr>
      <w:r>
        <w:rPr>
          <w:rFonts w:hint="eastAsia" w:ascii="楷体" w:hAnsi="楷体" w:eastAsia="楷体" w:cs="楷体"/>
          <w:sz w:val="28"/>
          <w:szCs w:val="28"/>
        </w:rPr>
        <w:t>鉴于项目符合国家和地方相关产业标准及准入要求，用地符合当地规划，环保设施与生产配套，验收期间各项监测指标满足国家相关排放标准，该项目通过环保验收。</w:t>
      </w:r>
    </w:p>
    <w:p>
      <w:pPr>
        <w:spacing w:line="360" w:lineRule="auto"/>
        <w:jc w:val="right"/>
      </w:pPr>
      <w:r>
        <w:rPr>
          <w:rFonts w:hint="eastAsia" w:ascii="楷体" w:hAnsi="楷体" w:eastAsia="楷体" w:cs="楷体"/>
          <w:sz w:val="28"/>
          <w:szCs w:val="28"/>
        </w:rPr>
        <w:t xml:space="preserve">                          </w:t>
      </w:r>
      <w:r>
        <w:rPr>
          <w:rFonts w:hint="eastAsia" w:ascii="楷体" w:hAnsi="楷体" w:eastAsia="楷体" w:cs="楷体"/>
          <w:sz w:val="28"/>
          <w:szCs w:val="28"/>
          <w:lang w:eastAsia="zh-CN"/>
        </w:rPr>
        <w:t>东阿经济开发区管理委员会</w:t>
      </w:r>
      <w:r>
        <w:rPr>
          <w:rFonts w:hint="eastAsia" w:ascii="楷体" w:hAnsi="楷体" w:eastAsia="楷体" w:cs="楷体"/>
          <w:sz w:val="28"/>
          <w:szCs w:val="28"/>
        </w:rPr>
        <w:t>验收组</w:t>
      </w:r>
    </w:p>
    <w:p>
      <w:pPr>
        <w:spacing w:line="360" w:lineRule="auto"/>
        <w:jc w:val="cente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2018年</w:t>
      </w:r>
      <w:r>
        <w:rPr>
          <w:rFonts w:hint="eastAsia" w:ascii="楷体" w:hAnsi="楷体" w:eastAsia="楷体" w:cs="楷体"/>
          <w:sz w:val="28"/>
          <w:szCs w:val="28"/>
          <w:lang w:val="en-US" w:eastAsia="zh-CN"/>
        </w:rPr>
        <w:t>8</w:t>
      </w:r>
      <w:r>
        <w:rPr>
          <w:rFonts w:hint="eastAsia" w:ascii="楷体" w:hAnsi="楷体" w:eastAsia="楷体" w:cs="楷体"/>
          <w:sz w:val="28"/>
          <w:szCs w:val="28"/>
        </w:rPr>
        <w:t>月</w:t>
      </w:r>
      <w:r>
        <w:rPr>
          <w:rFonts w:hint="eastAsia" w:ascii="楷体" w:hAnsi="楷体" w:eastAsia="楷体" w:cs="楷体"/>
          <w:sz w:val="28"/>
          <w:szCs w:val="28"/>
          <w:lang w:val="en-US" w:eastAsia="zh-CN"/>
        </w:rPr>
        <w:t>30</w:t>
      </w:r>
      <w:r>
        <w:rPr>
          <w:rFonts w:hint="eastAsia" w:ascii="楷体" w:hAnsi="楷体" w:eastAsia="楷体" w:cs="楷体"/>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
    <w:nsid w:val="6DE7E050"/>
    <w:multiLevelType w:val="singleLevel"/>
    <w:tmpl w:val="6DE7E05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752F3F"/>
    <w:rsid w:val="00015DD7"/>
    <w:rsid w:val="00057AE6"/>
    <w:rsid w:val="00062BC5"/>
    <w:rsid w:val="000C4E79"/>
    <w:rsid w:val="001777C5"/>
    <w:rsid w:val="0021059E"/>
    <w:rsid w:val="00216D12"/>
    <w:rsid w:val="0026170E"/>
    <w:rsid w:val="002C493C"/>
    <w:rsid w:val="00340B0A"/>
    <w:rsid w:val="00364672"/>
    <w:rsid w:val="003D58AD"/>
    <w:rsid w:val="0040329E"/>
    <w:rsid w:val="00574C7A"/>
    <w:rsid w:val="005A4A68"/>
    <w:rsid w:val="005E5F6F"/>
    <w:rsid w:val="00601A89"/>
    <w:rsid w:val="00617CA2"/>
    <w:rsid w:val="0063240F"/>
    <w:rsid w:val="006B4E83"/>
    <w:rsid w:val="006D600D"/>
    <w:rsid w:val="00704C1C"/>
    <w:rsid w:val="00752F3F"/>
    <w:rsid w:val="007621BC"/>
    <w:rsid w:val="007B286E"/>
    <w:rsid w:val="007E23B4"/>
    <w:rsid w:val="007F2189"/>
    <w:rsid w:val="007F513F"/>
    <w:rsid w:val="008D13B7"/>
    <w:rsid w:val="008F366D"/>
    <w:rsid w:val="00965CD8"/>
    <w:rsid w:val="009722EA"/>
    <w:rsid w:val="009A73D2"/>
    <w:rsid w:val="009E04DC"/>
    <w:rsid w:val="00A21740"/>
    <w:rsid w:val="00A24CA0"/>
    <w:rsid w:val="00A36E7B"/>
    <w:rsid w:val="00A411AF"/>
    <w:rsid w:val="00B0594C"/>
    <w:rsid w:val="00BC7155"/>
    <w:rsid w:val="00CC379B"/>
    <w:rsid w:val="00CF7AD8"/>
    <w:rsid w:val="00D6473E"/>
    <w:rsid w:val="00E3735B"/>
    <w:rsid w:val="00EF0FDC"/>
    <w:rsid w:val="00F056C7"/>
    <w:rsid w:val="00F45902"/>
    <w:rsid w:val="00FC25EE"/>
    <w:rsid w:val="00FE23E9"/>
    <w:rsid w:val="00FF647F"/>
    <w:rsid w:val="04334B5D"/>
    <w:rsid w:val="080C1189"/>
    <w:rsid w:val="08516DB8"/>
    <w:rsid w:val="0B3710F6"/>
    <w:rsid w:val="1114739D"/>
    <w:rsid w:val="11C63CC0"/>
    <w:rsid w:val="11E60AC7"/>
    <w:rsid w:val="1887595F"/>
    <w:rsid w:val="188E2022"/>
    <w:rsid w:val="1A0D71E1"/>
    <w:rsid w:val="1A1158EF"/>
    <w:rsid w:val="1B5934FA"/>
    <w:rsid w:val="1EB23C92"/>
    <w:rsid w:val="2F45678C"/>
    <w:rsid w:val="304D4A12"/>
    <w:rsid w:val="3398641F"/>
    <w:rsid w:val="3BA24A74"/>
    <w:rsid w:val="3C23428A"/>
    <w:rsid w:val="3C9D29D7"/>
    <w:rsid w:val="3E407687"/>
    <w:rsid w:val="3E5C226F"/>
    <w:rsid w:val="3E803ECE"/>
    <w:rsid w:val="40516DBF"/>
    <w:rsid w:val="49387C4F"/>
    <w:rsid w:val="4F63461C"/>
    <w:rsid w:val="55424CCC"/>
    <w:rsid w:val="584D37A3"/>
    <w:rsid w:val="5C687BD7"/>
    <w:rsid w:val="5D0B3D4A"/>
    <w:rsid w:val="6162709A"/>
    <w:rsid w:val="64D951B9"/>
    <w:rsid w:val="6C935275"/>
    <w:rsid w:val="74234EB6"/>
    <w:rsid w:val="747F6622"/>
    <w:rsid w:val="79383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sz w:val="28"/>
      <w:szCs w:val="28"/>
    </w:rPr>
  </w:style>
  <w:style w:type="paragraph" w:styleId="3">
    <w:name w:val="Body Text Indent"/>
    <w:basedOn w:val="1"/>
    <w:qFormat/>
    <w:uiPriority w:val="0"/>
    <w:pPr>
      <w:ind w:right="-100" w:firstLine="560" w:firstLineChars="200"/>
    </w:pPr>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0">
    <w:name w:val="页眉 Char"/>
    <w:basedOn w:val="7"/>
    <w:link w:val="6"/>
    <w:semiHidden/>
    <w:qFormat/>
    <w:locked/>
    <w:uiPriority w:val="99"/>
    <w:rPr>
      <w:rFonts w:cs="Times New Roman"/>
      <w:sz w:val="18"/>
      <w:szCs w:val="18"/>
    </w:rPr>
  </w:style>
  <w:style w:type="character" w:customStyle="1" w:styleId="11">
    <w:name w:val="页脚 Char"/>
    <w:basedOn w:val="7"/>
    <w:link w:val="5"/>
    <w:semiHidden/>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正1 Char"/>
    <w:link w:val="14"/>
    <w:qFormat/>
    <w:locked/>
    <w:uiPriority w:val="99"/>
    <w:rPr>
      <w:rFonts w:eastAsia="楷体_GB2312"/>
      <w:sz w:val="24"/>
    </w:rPr>
  </w:style>
  <w:style w:type="paragraph" w:customStyle="1" w:styleId="14">
    <w:name w:val="正1"/>
    <w:basedOn w:val="1"/>
    <w:link w:val="13"/>
    <w:qFormat/>
    <w:uiPriority w:val="99"/>
    <w:pPr>
      <w:spacing w:line="360" w:lineRule="auto"/>
      <w:ind w:firstLine="200" w:firstLineChars="200"/>
      <w:jc w:val="left"/>
    </w:pPr>
    <w:rPr>
      <w:rFonts w:ascii="Calibri" w:hAnsi="Calibri" w:eastAsia="楷体_GB2312"/>
      <w:kern w:val="0"/>
      <w:sz w:val="24"/>
    </w:rPr>
  </w:style>
  <w:style w:type="paragraph" w:customStyle="1" w:styleId="15">
    <w:name w:val="Char Char Char Char Char Char Char"/>
    <w:basedOn w:val="1"/>
    <w:qFormat/>
    <w:uiPriority w:val="99"/>
  </w:style>
  <w:style w:type="character" w:customStyle="1" w:styleId="16">
    <w:name w:val="批注框文本 Char"/>
    <w:basedOn w:val="7"/>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327</Words>
  <Characters>1864</Characters>
  <Lines>15</Lines>
  <Paragraphs>4</Paragraphs>
  <TotalTime>7</TotalTime>
  <ScaleCrop>false</ScaleCrop>
  <LinksUpToDate>false</LinksUpToDate>
  <CharactersWithSpaces>2187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2018-02-05T11:03:00Z</dcterms:created>
  <dc:creator>微软用户</dc:creator>
  <cp:lastModifiedBy>Time±</cp:lastModifiedBy>
  <cp:lastPrinted>2018-09-06T08:38:00Z</cp:lastPrinted>
  <dcterms:modified xsi:type="dcterms:W3CDTF">2018-09-06T09:16:27Z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