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left="298" w:leftChars="142"/>
        <w:jc w:val="center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  <w:lang w:eastAsia="zh-CN"/>
        </w:rPr>
      </w:pPr>
      <w:r>
        <w:rPr>
          <w:rFonts w:hint="eastAsia" w:cs="Times New Roman" w:asciiTheme="majorEastAsia" w:hAnsiTheme="majorEastAsia" w:eastAsiaTheme="majorEastAsia"/>
          <w:b/>
          <w:sz w:val="28"/>
          <w:szCs w:val="28"/>
          <w:lang w:eastAsia="zh-CN"/>
        </w:rPr>
        <w:t>东阿合盛金属制品有限公</w:t>
      </w:r>
      <w:r>
        <w:rPr>
          <w:rFonts w:hint="default" w:ascii="Times New Roman" w:hAnsi="Times New Roman" w:cs="Times New Roman" w:eastAsiaTheme="majorEastAsia"/>
          <w:b/>
          <w:sz w:val="28"/>
          <w:szCs w:val="28"/>
          <w:lang w:eastAsia="zh-CN"/>
        </w:rPr>
        <w:t xml:space="preserve">司年产150吨紧固件项目（一期）  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left="298" w:leftChars="142"/>
        <w:jc w:val="center"/>
        <w:textAlignment w:val="auto"/>
        <w:rPr>
          <w:rFonts w:hint="default" w:ascii="Times New Roman" w:hAnsi="Times New Roman" w:cs="Times New Roman" w:eastAsiaTheme="majorEastAsia"/>
          <w:b/>
          <w:sz w:val="30"/>
          <w:szCs w:val="30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竣工环境保护验收现场检查及验收工作组验收意见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sz w:val="28"/>
          <w:szCs w:val="28"/>
          <w:highlight w:val="none"/>
        </w:rPr>
        <w:t>2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0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月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cs="Times New Roman" w:eastAsiaTheme="majorEastAsia"/>
          <w:color w:val="auto"/>
          <w:sz w:val="28"/>
          <w:szCs w:val="28"/>
        </w:rPr>
        <w:t>日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，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东阿合盛金属制品有限公司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组织召开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东阿合盛金属制品有限公司年产150吨紧固件项目（一期）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竣工环境保护验收现场检查及验收会。验收组由业主单位（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东阿合盛金属制品有限公司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）、监测单位（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山东聊和环保科技有限公司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）并特邀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名技术专家组成。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验收组现场核实了本项目环保工作落实情况，根据项目竣工环境保护验收监测报告并对照《建设项目环境保护管理条例》、《建设项目竣工环境保护验收暂行办法》，依照国家有关法律法规、建设项目竣工环境保护验收技术规范、本项目环境影响评价报告表和审批部门审批决定等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对本项目进行验收。经研究形成验收意见如下：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一、工程建设基本情况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8" w:leftChars="142" w:firstLine="482" w:firstLineChars="200"/>
        <w:jc w:val="left"/>
        <w:textAlignment w:val="auto"/>
        <w:rPr>
          <w:rFonts w:hint="default" w:ascii="Times New Roman" w:hAnsi="Times New Roman" w:cs="Times New Roman" w:eastAsiaTheme="majorEastAsia"/>
          <w:b/>
          <w:sz w:val="24"/>
        </w:rPr>
      </w:pPr>
      <w:r>
        <w:rPr>
          <w:rFonts w:hint="default" w:ascii="Times New Roman" w:hAnsi="Times New Roman" w:cs="Times New Roman" w:eastAsiaTheme="majorEastAsia"/>
          <w:b/>
          <w:sz w:val="24"/>
        </w:rPr>
        <w:t>（一）建设地点、规模、主要建设内容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东阿合盛金属制品有限公司</w:t>
      </w:r>
      <w:r>
        <w:rPr>
          <w:rFonts w:hint="default" w:ascii="Times New Roman" w:hAnsi="Times New Roman" w:eastAsia="宋体" w:cs="Times New Roman"/>
          <w:sz w:val="28"/>
          <w:szCs w:val="28"/>
        </w:rPr>
        <w:t>位于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东阿县大桥镇张山村中心街与S710交叉口东100米路北（东阿美特建材科技有限公司西邻），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项目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  <w:lang w:eastAsia="zh-CN"/>
        </w:rPr>
        <w:t>占地面积</w:t>
      </w: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500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平方米，</w:t>
      </w: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拟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总投资</w:t>
      </w: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50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万元，</w:t>
      </w: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建设东阿合盛金属制品有限公司年产150吨紧固件项目。目前，由于部分设备未购置齐全，项目分期验收，一期投资40万元，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</w:rPr>
        <w:t>购置</w:t>
      </w: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  <w:lang w:eastAsia="zh-CN"/>
        </w:rPr>
        <w:t>冷镦机、制钉机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</w:rPr>
        <w:t>等</w:t>
      </w: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  <w:lang w:eastAsia="zh-CN"/>
        </w:rPr>
        <w:t>加工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</w:rPr>
        <w:t>设备，</w:t>
      </w:r>
      <w:r>
        <w:rPr>
          <w:rFonts w:hint="eastAsia" w:ascii="Times New Roman" w:hAnsi="Times New Roman" w:eastAsia="宋体" w:cs="Times New Roman"/>
          <w:bCs/>
          <w:color w:val="000000"/>
          <w:sz w:val="28"/>
          <w:szCs w:val="28"/>
          <w:lang w:val="en-US" w:eastAsia="zh-CN"/>
        </w:rPr>
        <w:t>总产能达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年加工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15吨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一体焊钉、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15吨M6焊钉、24吨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铆钉、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20吨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螺母</w:t>
      </w:r>
      <w:r>
        <w:rPr>
          <w:rFonts w:hint="default" w:ascii="Times New Roman" w:hAnsi="Times New Roman" w:eastAsia="宋体" w:cs="Times New Roman"/>
          <w:bCs/>
          <w:color w:val="000000"/>
          <w:sz w:val="28"/>
          <w:szCs w:val="28"/>
          <w:lang w:eastAsia="zh-CN"/>
        </w:rPr>
        <w:t>。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本次验收范围为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东阿合盛金属制品有限公司年产150吨紧固件项目（一期）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及其配套环保设施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建设性质为</w:t>
      </w:r>
      <w:r>
        <w:rPr>
          <w:rFonts w:hint="eastAsia" w:cs="Times New Roman" w:eastAsiaTheme="majorEastAsia"/>
          <w:sz w:val="28"/>
          <w:szCs w:val="28"/>
          <w:lang w:eastAsia="zh-CN"/>
        </w:rPr>
        <w:t>新建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，项目生产规模为：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年加工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15吨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一体焊钉、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15吨M6焊钉、24吨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铆钉、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20吨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螺母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689" w:firstLineChars="245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（二）环保审批情况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东阿合盛金属制品有限公司于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201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年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月</w:t>
      </w:r>
      <w:r>
        <w:rPr>
          <w:rFonts w:hint="default" w:ascii="Times New Roman" w:hAnsi="Times New Roman" w:eastAsia="宋体" w:cs="Times New Roman"/>
          <w:sz w:val="28"/>
          <w:szCs w:val="28"/>
        </w:rPr>
        <w:t>委托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山东国嘉环保科技有限公司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编制了《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东阿合盛金属制品有限公司年产150吨紧固件项目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环境影响报告表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》，201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年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 w:bidi="ar"/>
        </w:rPr>
        <w:t>11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月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东阿县行政审批服务局</w:t>
      </w:r>
      <w:r>
        <w:rPr>
          <w:rFonts w:hint="default" w:ascii="Times New Roman" w:hAnsi="Times New Roman" w:eastAsia="宋体" w:cs="Times New Roman"/>
          <w:sz w:val="28"/>
          <w:szCs w:val="28"/>
        </w:rPr>
        <w:t>以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 w:bidi="ar"/>
        </w:rPr>
        <w:t>东行审环报告表[2019]60号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t>对其进行了审批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20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月份公司委托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山东聊和环保科技有限公司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进行该项目的环保验收监测工作，接受委托后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山东聊和环保科技有限公司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组织有关技术人员进行现场踏勘，依据监测技术规范制定了环保验收监测方案，并于20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月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日</w:t>
      </w:r>
      <w:r>
        <w:rPr>
          <w:rFonts w:hint="eastAsia" w:cs="Times New Roman" w:eastAsiaTheme="majorEastAsia"/>
          <w:sz w:val="28"/>
          <w:szCs w:val="28"/>
          <w:lang w:eastAsia="zh-CN"/>
        </w:rPr>
        <w:t>和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20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月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日对厂区有关污染源进行了监测，根据验收监测结果和现场检查情况编制了本项目验收监测报告。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361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4"/>
        </w:rPr>
      </w:pPr>
      <w:r>
        <w:rPr>
          <w:rFonts w:hint="default" w:ascii="Times New Roman" w:hAnsi="Times New Roman" w:cs="Times New Roman" w:eastAsiaTheme="majorEastAsia"/>
          <w:b/>
          <w:sz w:val="24"/>
        </w:rPr>
        <w:t>（三）投资情况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实际总投资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40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万元，其中环保投资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万元。占总投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12.5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％。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361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4"/>
        </w:rPr>
      </w:pPr>
      <w:r>
        <w:rPr>
          <w:rFonts w:hint="default" w:ascii="Times New Roman" w:hAnsi="Times New Roman" w:cs="Times New Roman" w:eastAsiaTheme="majorEastAsia"/>
          <w:b/>
          <w:sz w:val="24"/>
        </w:rPr>
        <w:t>（四）验收范围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eastAsia" w:cs="Times New Roman" w:eastAsiaTheme="majorEastAsia"/>
          <w:sz w:val="28"/>
          <w:szCs w:val="28"/>
          <w:lang w:eastAsia="zh-CN"/>
        </w:rPr>
        <w:t>东阿合盛金属制品有限公司</w:t>
      </w:r>
      <w:r>
        <w:rPr>
          <w:rFonts w:hint="eastAsia" w:cs="Times New Roman" w:eastAsiaTheme="majorEastAsia"/>
          <w:sz w:val="28"/>
          <w:szCs w:val="28"/>
          <w:lang w:val="en-US" w:eastAsia="zh-CN"/>
        </w:rPr>
        <w:t>年产150吨紧固件项目（一期）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及其配套环保设施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2" w:firstLineChars="20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二、工程变更情况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 w:eastAsiaTheme="maj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 w:eastAsiaTheme="majorEastAsia"/>
          <w:color w:val="auto"/>
          <w:kern w:val="2"/>
          <w:sz w:val="28"/>
          <w:szCs w:val="28"/>
          <w:lang w:val="en-US" w:eastAsia="zh-CN" w:bidi="ar-SA"/>
        </w:rPr>
        <w:t>环评中有29台设备，目前实际生产中有17台设备，部分设备未购置齐全，其中部分为购置设备为备用设备，项目分期验收。</w:t>
      </w:r>
      <w:r>
        <w:rPr>
          <w:rFonts w:hint="default" w:ascii="Times New Roman" w:hAnsi="Times New Roman" w:cs="Times New Roman" w:eastAsiaTheme="majorEastAsia"/>
          <w:color w:val="auto"/>
          <w:kern w:val="2"/>
          <w:sz w:val="28"/>
          <w:szCs w:val="28"/>
          <w:lang w:val="en-US" w:eastAsia="zh-CN" w:bidi="ar-SA"/>
        </w:rPr>
        <w:t>根据《关于印发环评管理中部分行业建设项目重大变动清单的通知》环办[2015]52号，以上变动不属于重大变更。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三、环境保护设施落实情况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（一）废水</w:t>
      </w:r>
    </w:p>
    <w:p>
      <w:pPr>
        <w:keepNext w:val="0"/>
        <w:keepLines w:val="0"/>
        <w:suppressLineNumbers w:val="0"/>
        <w:spacing w:before="0" w:beforeAutospacing="0" w:after="0" w:afterAutospacing="0" w:line="360" w:lineRule="auto"/>
        <w:ind w:left="0" w:right="0"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本项目</w:t>
      </w:r>
      <w:r>
        <w:rPr>
          <w:rFonts w:hint="eastAsia" w:ascii="Times New Roman" w:hAnsi="Times New Roman"/>
          <w:sz w:val="28"/>
          <w:szCs w:val="28"/>
          <w:lang w:eastAsia="zh-CN"/>
        </w:rPr>
        <w:t>废水主要为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eastAsia="zh-CN"/>
        </w:rPr>
        <w:t>生活污水，生活污水经旱厕收集后定期外运堆肥，不外排。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422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（二）废气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auto"/>
          <w:lang w:eastAsia="zh-CN"/>
        </w:rPr>
        <w:t>本项目废气主要为冷镦工序产生的油雾，主要为非甲烷总烃类污染物，在冷镦机、螺母机、铆钉机和制钉机上方设置集气罩，废气经</w:t>
      </w:r>
      <w:r>
        <w:rPr>
          <w:rFonts w:hint="eastAsia" w:ascii="Times New Roman" w:hAnsi="Times New Roman" w:cs="Times New Roman"/>
          <w:color w:val="000000"/>
          <w:sz w:val="28"/>
          <w:szCs w:val="28"/>
          <w:highlight w:val="none"/>
          <w:lang w:val="en-US" w:eastAsia="zh-CN"/>
        </w:rPr>
        <w:t>油雾净化器+活性炭吸附装置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auto"/>
          <w:lang w:val="en-US" w:eastAsia="zh-CN"/>
        </w:rPr>
        <w:t>处理，处理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auto"/>
          <w:lang w:eastAsia="zh-CN"/>
        </w:rPr>
        <w:t>后经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auto"/>
          <w:lang w:val="en-US" w:eastAsia="zh-CN"/>
        </w:rPr>
        <w:t>15m排气筒排放。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auto"/>
          <w:lang w:eastAsia="zh-CN"/>
        </w:rPr>
        <w:t>未被集气罩收集的废气于车间内无组织排放。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422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（三）噪声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48" w:firstLineChars="196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  <w:shd w:val="clear" w:color="auto" w:fill="auto"/>
          <w:lang w:val="en-US" w:eastAsia="zh-CN"/>
        </w:rPr>
        <w:t>项目噪声源主要为</w:t>
      </w:r>
      <w:r>
        <w:rPr>
          <w:rFonts w:hint="eastAsia" w:ascii="Times New Roman" w:hAnsi="Times New Roman" w:eastAsia="宋体" w:cs="Times New Roman"/>
          <w:bCs/>
          <w:sz w:val="28"/>
          <w:szCs w:val="28"/>
          <w:shd w:val="clear" w:color="auto" w:fill="auto"/>
          <w:lang w:val="en-US" w:eastAsia="zh-CN"/>
        </w:rPr>
        <w:t>冷镦机、制钉机</w:t>
      </w:r>
      <w:r>
        <w:rPr>
          <w:rFonts w:hint="default" w:ascii="Times New Roman" w:hAnsi="Times New Roman" w:eastAsia="宋体" w:cs="Times New Roman"/>
          <w:bCs/>
          <w:sz w:val="28"/>
          <w:szCs w:val="28"/>
          <w:shd w:val="clear" w:color="auto" w:fill="auto"/>
          <w:lang w:val="en-US" w:eastAsia="zh-CN"/>
        </w:rPr>
        <w:t>等设备运行时产生的噪声</w:t>
      </w:r>
      <w:r>
        <w:rPr>
          <w:rFonts w:hint="default" w:ascii="Times New Roman" w:hAnsi="Times New Roman" w:eastAsia="宋体" w:cs="Times New Roman"/>
          <w:bCs/>
          <w:sz w:val="28"/>
          <w:szCs w:val="28"/>
          <w:shd w:val="clear" w:color="auto" w:fill="auto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</w:rPr>
        <w:t>所有生产设备均设置于生产车间内，经过基础减振，再经过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  <w:lang w:val="en-US" w:eastAsia="zh-CN"/>
        </w:rPr>
        <w:t>厂房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</w:rPr>
        <w:t>隔声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  <w:lang w:eastAsia="zh-CN"/>
        </w:rPr>
        <w:t>、距离衰减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</w:rPr>
        <w:t>等措施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auto"/>
        </w:rPr>
        <w:t>降低对周围环境的影响。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422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（四）固体废物</w:t>
      </w:r>
    </w:p>
    <w:p>
      <w:pPr>
        <w:spacing w:line="360" w:lineRule="auto"/>
        <w:ind w:firstLine="560" w:firstLineChars="20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项目产生的固体废物主要为生活垃圾、</w:t>
      </w:r>
      <w:r>
        <w:rPr>
          <w:rFonts w:hint="eastAsia" w:cs="Times New Roman"/>
          <w:color w:val="000000"/>
          <w:sz w:val="28"/>
          <w:szCs w:val="28"/>
          <w:lang w:eastAsia="zh-CN"/>
        </w:rPr>
        <w:t>金属边角料、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废</w:t>
      </w:r>
      <w:r>
        <w:rPr>
          <w:rFonts w:hint="eastAsia" w:cs="Times New Roman"/>
          <w:color w:val="000000"/>
          <w:sz w:val="28"/>
          <w:szCs w:val="28"/>
          <w:lang w:eastAsia="zh-CN"/>
        </w:rPr>
        <w:t>润滑油、废油桶、废活性炭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。</w:t>
      </w:r>
      <w:r>
        <w:rPr>
          <w:rFonts w:hint="eastAsia" w:cs="Times New Roman"/>
          <w:color w:val="000000"/>
          <w:sz w:val="28"/>
          <w:szCs w:val="28"/>
          <w:lang w:val="en-US" w:eastAsia="zh-CN"/>
        </w:rPr>
        <w:t>金属边角料收集后外售综合利用；废油桶收集后由厂家回收；</w:t>
      </w:r>
      <w:r>
        <w:rPr>
          <w:rFonts w:hint="eastAsia" w:cs="Times New Roman"/>
          <w:color w:val="000000"/>
          <w:sz w:val="28"/>
          <w:szCs w:val="28"/>
          <w:lang w:eastAsia="zh-CN"/>
        </w:rPr>
        <w:t>废润滑油（</w:t>
      </w:r>
      <w:r>
        <w:rPr>
          <w:rFonts w:ascii="Times New Roman" w:hAnsi="Times New Roman"/>
          <w:color w:val="000000"/>
          <w:sz w:val="28"/>
          <w:szCs w:val="28"/>
        </w:rPr>
        <w:t>HW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08，</w:t>
      </w:r>
      <w:r>
        <w:rPr>
          <w:rFonts w:ascii="Times New Roman" w:hAnsi="Times New Roman"/>
          <w:color w:val="000000"/>
          <w:sz w:val="28"/>
          <w:szCs w:val="28"/>
        </w:rPr>
        <w:t>900-</w:t>
      </w:r>
      <w:r>
        <w:rPr>
          <w:rFonts w:hint="eastAsia"/>
          <w:color w:val="000000"/>
          <w:sz w:val="28"/>
          <w:szCs w:val="28"/>
          <w:lang w:val="en-US" w:eastAsia="zh-CN"/>
        </w:rPr>
        <w:t>249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hint="eastAsia"/>
          <w:color w:val="000000"/>
          <w:sz w:val="28"/>
          <w:szCs w:val="28"/>
          <w:lang w:val="en-US" w:eastAsia="zh-CN"/>
        </w:rPr>
        <w:t>08</w:t>
      </w:r>
      <w:r>
        <w:rPr>
          <w:rFonts w:hint="eastAsia" w:cs="Times New Roman"/>
          <w:color w:val="000000"/>
          <w:sz w:val="28"/>
          <w:szCs w:val="28"/>
          <w:lang w:eastAsia="zh-CN"/>
        </w:rPr>
        <w:t>）、废活性炭（</w:t>
      </w:r>
      <w:r>
        <w:rPr>
          <w:rFonts w:ascii="Times New Roman" w:hAnsi="Times New Roman"/>
          <w:color w:val="000000"/>
          <w:sz w:val="28"/>
          <w:szCs w:val="28"/>
        </w:rPr>
        <w:t>HW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49，</w:t>
      </w:r>
      <w:r>
        <w:rPr>
          <w:rFonts w:hint="eastAsia"/>
          <w:sz w:val="28"/>
          <w:szCs w:val="28"/>
          <w:lang w:val="en-US" w:eastAsia="zh-CN"/>
        </w:rPr>
        <w:t>900-041-49</w:t>
      </w:r>
      <w:r>
        <w:rPr>
          <w:rFonts w:hint="eastAsia" w:cs="Times New Roman"/>
          <w:color w:val="000000"/>
          <w:sz w:val="28"/>
          <w:szCs w:val="28"/>
          <w:lang w:eastAsia="zh-CN"/>
        </w:rPr>
        <w:t>）属于危险废物，暂时还未产生，产生时暂存于危废间，</w:t>
      </w:r>
      <w:r>
        <w:rPr>
          <w:rFonts w:ascii="Times New Roman" w:hAnsi="Times New Roman"/>
          <w:color w:val="000000"/>
          <w:sz w:val="28"/>
          <w:szCs w:val="28"/>
        </w:rPr>
        <w:t>委托</w:t>
      </w:r>
      <w:r>
        <w:rPr>
          <w:rFonts w:hint="eastAsia" w:ascii="Times New Roman" w:hAnsi="Times New Roman"/>
          <w:color w:val="000000"/>
          <w:sz w:val="28"/>
          <w:szCs w:val="28"/>
          <w:lang w:eastAsia="zh-CN"/>
        </w:rPr>
        <w:t>山东聚鼎瑞环保科技有限公司处理；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生活垃圾收集后由环卫部门定期清运。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四、验收监测结果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4"/>
        </w:rPr>
      </w:pPr>
      <w:r>
        <w:rPr>
          <w:rFonts w:hint="default" w:ascii="Times New Roman" w:hAnsi="Times New Roman" w:cs="Times New Roman" w:eastAsiaTheme="majorEastAsia"/>
          <w:b/>
          <w:sz w:val="24"/>
        </w:rPr>
        <w:t>（一）环保设施运行检测结果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山东聊和环保科技有限公司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出具的《</w:t>
      </w:r>
      <w:r>
        <w:rPr>
          <w:rFonts w:hint="eastAsia" w:cs="Times New Roman" w:eastAsiaTheme="majorEastAsia"/>
          <w:sz w:val="28"/>
          <w:szCs w:val="28"/>
          <w:lang w:eastAsia="zh-CN"/>
        </w:rPr>
        <w:t>东阿合盛金属制品有限公司年产150吨紧固件项目（一期）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竣工环境保护验收监测报告》监测结果表明：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1" w:leftChars="67" w:firstLine="697" w:firstLineChars="249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1.废气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验收监测期间，有组织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VOCs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最大监测浓度及排放速率为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0.54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mg/m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vertAlign w:val="baseline"/>
          <w:lang w:val="en-US" w:eastAsia="zh-CN"/>
        </w:rPr>
        <w:t>、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vertAlign w:val="baseline"/>
          <w:lang w:val="en-US" w:eastAsia="zh-CN"/>
        </w:rPr>
        <w:t>5.4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vertAlign w:val="baseline"/>
          <w:lang w:val="en-US" w:eastAsia="zh-CN"/>
        </w:rPr>
        <w:t>×10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  <w:lang w:val="en-US" w:eastAsia="zh-CN"/>
        </w:rPr>
        <w:t>-3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vertAlign w:val="baseline"/>
          <w:lang w:val="en-US" w:eastAsia="zh-CN"/>
        </w:rPr>
        <w:t>kg/h，满足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>《挥发性有机物排放标准第7部分：其他行业》（DB37/2801.7-2019）表1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>标准要求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；无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VOCs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最大监测浓度为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0.18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lang w:val="en-US" w:eastAsia="zh-CN"/>
        </w:rPr>
        <w:t>mg/m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highlight w:val="none"/>
          <w:vertAlign w:val="baseline"/>
          <w:lang w:val="en-US" w:eastAsia="zh-CN"/>
        </w:rPr>
        <w:t>，满足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>《挥发性有机物排放标准第7部分：其他行业》（DB37/2801.7-2019）表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标准要求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  <w:t>总量核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lang w:val="en-US" w:eastAsia="zh-CN" w:bidi="ar-SA"/>
        </w:rPr>
        <w:t>查：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实际主要污染物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排放量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为：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VOCs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0.0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0054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t/a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，验收期间产能为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81.3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%，折算为满负荷后，全厂实际主要污染物排放总量为：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VOCs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0.0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0066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t/a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，本项目已在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东阿县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环保局总量办确认的主要污染物总量控制指标要求：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VOCs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0.0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038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t/a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vertAlign w:val="baseli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可以满足已申请的总量控制指标。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cs="Times New Roman" w:eastAsiaTheme="maj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cs="Times New Roman" w:eastAsiaTheme="majorEastAsia"/>
          <w:sz w:val="28"/>
          <w:szCs w:val="28"/>
          <w:lang w:eastAsia="zh-CN"/>
        </w:rPr>
        <w:t>废水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64" w:leftChars="316"/>
        <w:textAlignment w:val="auto"/>
        <w:rPr>
          <w:rFonts w:hint="default" w:ascii="Times New Roman" w:hAnsi="Times New Roman" w:cs="Times New Roman" w:eastAsiaTheme="majorEastAsia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napToGrid w:val="0"/>
          <w:kern w:val="0"/>
          <w:sz w:val="28"/>
          <w:szCs w:val="28"/>
        </w:rPr>
        <w:t>见三、（</w:t>
      </w:r>
      <w:r>
        <w:rPr>
          <w:rFonts w:hint="eastAsia" w:ascii="Times New Roman" w:hAnsi="Times New Roman" w:cs="Times New Roman" w:eastAsiaTheme="majorEastAsia"/>
          <w:snapToGrid w:val="0"/>
          <w:kern w:val="0"/>
          <w:sz w:val="28"/>
          <w:szCs w:val="28"/>
          <w:lang w:eastAsia="zh-CN"/>
        </w:rPr>
        <w:t>一</w:t>
      </w:r>
      <w:r>
        <w:rPr>
          <w:rFonts w:hint="default" w:ascii="Times New Roman" w:hAnsi="Times New Roman" w:cs="Times New Roman" w:eastAsiaTheme="majorEastAsia"/>
          <w:snapToGrid w:val="0"/>
          <w:kern w:val="0"/>
          <w:sz w:val="28"/>
          <w:szCs w:val="28"/>
        </w:rPr>
        <w:t>）款。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噪声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验收监测期间，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厂界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监测点位昼间噪声在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52.2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dB(A)-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57.1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dB(A)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之间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，满足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《工业企业厂界环境噪声排放标准》（GB12348－2008）中的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类标准限值。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.固体废物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 w:eastAsiaTheme="majorEastAsia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napToGrid w:val="0"/>
          <w:kern w:val="0"/>
          <w:sz w:val="28"/>
          <w:szCs w:val="28"/>
        </w:rPr>
        <w:t>见三、（四）款。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360" w:lineRule="auto"/>
        <w:ind w:firstLine="422" w:firstLineChars="15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（二）环境管理调查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公司制定了《环保管理制度》，并设立了相关机构。日常工作由办公室管理，行使公司环保工作组织、协调、检查和考核管理职能。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2" w:firstLineChars="200"/>
        <w:jc w:val="lef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五、验收结论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55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该项目实施过程中按照环评及其批复要求落实了相关环保措施，建立了相应的环保管理制度，项目建设过程无重大变更。验收监测各项指标满足国家相关排放标准</w:t>
      </w:r>
      <w:r>
        <w:rPr>
          <w:rFonts w:hint="default" w:ascii="Times New Roman" w:hAnsi="Times New Roman" w:cs="Times New Roman" w:eastAsiaTheme="majorEastAsia"/>
          <w:sz w:val="28"/>
          <w:szCs w:val="28"/>
          <w:lang w:eastAsia="zh-CN"/>
        </w:rPr>
        <w:t>。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鉴于项目符合国家和地方相关产业标准及准入要求，环保设施与生产配套，验收期间各项监测指标满足国家相关排放标准，该项目通过环保验收。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2" w:firstLineChars="200"/>
        <w:jc w:val="left"/>
        <w:textAlignment w:val="auto"/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六、后续要求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1、进一步规范验收监测报告编制内容。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279" w:leftChars="133" w:firstLine="280" w:firstLineChars="100"/>
        <w:jc w:val="left"/>
        <w:textAlignment w:val="auto"/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2、注意清洁生产，及时清理地面</w:t>
      </w: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2"/>
        <w:textAlignment w:val="auto"/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3、集气罩下方增加垂帘。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2"/>
        <w:textAlignment w:val="auto"/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4、排气筒增加标识牌。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2"/>
        <w:textAlignment w:val="auto"/>
        <w:rPr>
          <w:rFonts w:hint="default" w:ascii="Times New Roman" w:hAnsi="Times New Roman" w:cs="Times New Roman" w:eastAsiaTheme="majorEastAsia"/>
          <w:b w:val="0"/>
          <w:bCs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5、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定期开展</w:t>
      </w: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废气、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噪声等污染物自行监测；按照《企事业单位环境信息公开管理办法》要</w:t>
      </w:r>
      <w:r>
        <w:rPr>
          <w:rFonts w:hint="eastAsia" w:asciiTheme="minorEastAsia" w:hAnsiTheme="minorEastAsia" w:eastAsiaTheme="minorEastAsia"/>
          <w:sz w:val="28"/>
          <w:szCs w:val="28"/>
        </w:rPr>
        <w:t>求进行环境信息公开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2"/>
        <w:textAlignment w:val="auto"/>
        <w:rPr>
          <w:rFonts w:hint="default" w:ascii="Times New Roman" w:hAnsi="Times New Roman" w:cs="Times New Roman" w:eastAsiaTheme="majorEastAsia"/>
          <w:b/>
        </w:rPr>
      </w:pPr>
      <w:r>
        <w:rPr>
          <w:rFonts w:hint="default" w:ascii="Times New Roman" w:hAnsi="Times New Roman" w:cs="Times New Roman" w:eastAsiaTheme="majorEastAsia"/>
          <w:b/>
        </w:rPr>
        <w:t>七、验收组名单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560"/>
        <w:textAlignment w:val="auto"/>
        <w:rPr>
          <w:rFonts w:hint="eastAsia" w:cs="Times New Roman" w:eastAsiaTheme="majorEastAsia"/>
          <w:sz w:val="28"/>
          <w:szCs w:val="28"/>
          <w:lang w:eastAsia="zh-CN"/>
        </w:rPr>
      </w:pPr>
      <w:r>
        <w:rPr>
          <w:rFonts w:hint="default" w:ascii="Times New Roman" w:hAnsi="Times New Roman" w:cs="Times New Roman" w:eastAsiaTheme="majorEastAsia"/>
        </w:rPr>
        <w:t>见附件。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eastAsia" w:cs="Times New Roman" w:eastAsiaTheme="majorEastAsia"/>
          <w:sz w:val="28"/>
          <w:szCs w:val="28"/>
          <w:lang w:eastAsia="zh-CN"/>
        </w:rPr>
        <w:t>东阿合盛金属制品有限公司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验收组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right"/>
        <w:textAlignment w:val="auto"/>
        <w:rPr>
          <w:rFonts w:hint="default" w:ascii="Times New Roman" w:hAnsi="Times New Roman" w:cs="Times New Roman" w:eastAsiaTheme="majorEastAsia"/>
          <w:highlight w:val="none"/>
        </w:rPr>
      </w:pPr>
      <w:r>
        <w:rPr>
          <w:rFonts w:hint="default" w:ascii="Times New Roman" w:hAnsi="Times New Roman" w:cs="Times New Roman" w:eastAsiaTheme="majorEastAsia"/>
          <w:sz w:val="28"/>
          <w:szCs w:val="28"/>
          <w:highlight w:val="none"/>
        </w:rPr>
        <w:t xml:space="preserve">   20</w:t>
      </w:r>
      <w:r>
        <w:rPr>
          <w:rFonts w:hint="eastAsia" w:cs="Times New Roman" w:eastAsiaTheme="majorEastAsia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cs="Times New Roman" w:eastAsiaTheme="majorEastAsia"/>
          <w:sz w:val="28"/>
          <w:szCs w:val="28"/>
          <w:highlight w:val="none"/>
        </w:rPr>
        <w:t>年</w:t>
      </w:r>
      <w:r>
        <w:rPr>
          <w:rFonts w:hint="eastAsia" w:cs="Times New Roman" w:eastAsiaTheme="majorEastAsia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 w:eastAsiaTheme="majorEastAsia"/>
          <w:sz w:val="28"/>
          <w:szCs w:val="28"/>
          <w:highlight w:val="none"/>
        </w:rPr>
        <w:t>月</w:t>
      </w:r>
      <w:r>
        <w:rPr>
          <w:rFonts w:hint="eastAsia" w:cs="Times New Roman" w:eastAsiaTheme="majorEastAsia"/>
          <w:sz w:val="28"/>
          <w:szCs w:val="28"/>
          <w:highlight w:val="none"/>
          <w:lang w:val="en-US" w:eastAsia="zh-CN"/>
        </w:rPr>
        <w:t>30</w:t>
      </w:r>
      <w:r>
        <w:rPr>
          <w:rFonts w:hint="default" w:ascii="Times New Roman" w:hAnsi="Times New Roman" w:cs="Times New Roman" w:eastAsiaTheme="majorEastAsia"/>
          <w:sz w:val="28"/>
          <w:szCs w:val="28"/>
          <w:highlight w:val="none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0"/>
    <w:rsid w:val="00071917"/>
    <w:rsid w:val="00084955"/>
    <w:rsid w:val="00143251"/>
    <w:rsid w:val="001A0880"/>
    <w:rsid w:val="002E1900"/>
    <w:rsid w:val="0043412A"/>
    <w:rsid w:val="00456A2F"/>
    <w:rsid w:val="004A6ED1"/>
    <w:rsid w:val="004B3592"/>
    <w:rsid w:val="0060420F"/>
    <w:rsid w:val="00BB6087"/>
    <w:rsid w:val="00E33CC9"/>
    <w:rsid w:val="00E37A97"/>
    <w:rsid w:val="01ED3F9D"/>
    <w:rsid w:val="02087DE4"/>
    <w:rsid w:val="020B4658"/>
    <w:rsid w:val="06C3406A"/>
    <w:rsid w:val="06C81383"/>
    <w:rsid w:val="07A55512"/>
    <w:rsid w:val="090C6538"/>
    <w:rsid w:val="0B055D8B"/>
    <w:rsid w:val="0BB105F9"/>
    <w:rsid w:val="0BCD78E3"/>
    <w:rsid w:val="0BD4352F"/>
    <w:rsid w:val="0EDC7A73"/>
    <w:rsid w:val="0FF7137B"/>
    <w:rsid w:val="10434EAC"/>
    <w:rsid w:val="10E652F6"/>
    <w:rsid w:val="13242E95"/>
    <w:rsid w:val="13BF0847"/>
    <w:rsid w:val="15B30ADC"/>
    <w:rsid w:val="17666C3D"/>
    <w:rsid w:val="176C6CB9"/>
    <w:rsid w:val="17A32894"/>
    <w:rsid w:val="18100048"/>
    <w:rsid w:val="18D05E89"/>
    <w:rsid w:val="19776944"/>
    <w:rsid w:val="19BD6A9B"/>
    <w:rsid w:val="1A2006BD"/>
    <w:rsid w:val="1AAF6CA7"/>
    <w:rsid w:val="1B7A3E6E"/>
    <w:rsid w:val="1C8968BE"/>
    <w:rsid w:val="1C9713D3"/>
    <w:rsid w:val="1E6E0F57"/>
    <w:rsid w:val="21AD125E"/>
    <w:rsid w:val="21E02612"/>
    <w:rsid w:val="22271ADE"/>
    <w:rsid w:val="22A72464"/>
    <w:rsid w:val="236471BD"/>
    <w:rsid w:val="24A41C66"/>
    <w:rsid w:val="259D4021"/>
    <w:rsid w:val="27420539"/>
    <w:rsid w:val="28BA2190"/>
    <w:rsid w:val="2A4101B1"/>
    <w:rsid w:val="2BFB35B9"/>
    <w:rsid w:val="2C2D0B50"/>
    <w:rsid w:val="2C4242BF"/>
    <w:rsid w:val="30CB2781"/>
    <w:rsid w:val="31572BC2"/>
    <w:rsid w:val="31BD7E3D"/>
    <w:rsid w:val="332B1F59"/>
    <w:rsid w:val="33567B9D"/>
    <w:rsid w:val="33775C0A"/>
    <w:rsid w:val="342934E4"/>
    <w:rsid w:val="343831D9"/>
    <w:rsid w:val="349A3D27"/>
    <w:rsid w:val="34EC1F0D"/>
    <w:rsid w:val="350E39BF"/>
    <w:rsid w:val="3608178F"/>
    <w:rsid w:val="378F40F5"/>
    <w:rsid w:val="37AC379A"/>
    <w:rsid w:val="37C4153C"/>
    <w:rsid w:val="3800281E"/>
    <w:rsid w:val="38551EF2"/>
    <w:rsid w:val="3B2962D5"/>
    <w:rsid w:val="3C0408A7"/>
    <w:rsid w:val="3D6E088D"/>
    <w:rsid w:val="3FC04854"/>
    <w:rsid w:val="3FDD2C6F"/>
    <w:rsid w:val="3FEF0AD0"/>
    <w:rsid w:val="4021784B"/>
    <w:rsid w:val="42C56F22"/>
    <w:rsid w:val="42D02360"/>
    <w:rsid w:val="440B2C50"/>
    <w:rsid w:val="44801C86"/>
    <w:rsid w:val="45B12AB5"/>
    <w:rsid w:val="4848218B"/>
    <w:rsid w:val="4AA80130"/>
    <w:rsid w:val="4C7B6606"/>
    <w:rsid w:val="4CAE592A"/>
    <w:rsid w:val="4EDF6355"/>
    <w:rsid w:val="52082039"/>
    <w:rsid w:val="52300633"/>
    <w:rsid w:val="547348A8"/>
    <w:rsid w:val="54A46E50"/>
    <w:rsid w:val="56DE4E63"/>
    <w:rsid w:val="5A8F4BAE"/>
    <w:rsid w:val="5AD75B85"/>
    <w:rsid w:val="5BC66C55"/>
    <w:rsid w:val="5E9C2D23"/>
    <w:rsid w:val="5F0C4CFF"/>
    <w:rsid w:val="60395A44"/>
    <w:rsid w:val="614D2684"/>
    <w:rsid w:val="65826A80"/>
    <w:rsid w:val="65F40410"/>
    <w:rsid w:val="666B20F6"/>
    <w:rsid w:val="66FB5067"/>
    <w:rsid w:val="69965AB9"/>
    <w:rsid w:val="6A4209DB"/>
    <w:rsid w:val="6ABA50EB"/>
    <w:rsid w:val="6CF36FB3"/>
    <w:rsid w:val="6DA87B83"/>
    <w:rsid w:val="6DEB0CC4"/>
    <w:rsid w:val="6DF43CEC"/>
    <w:rsid w:val="6F007A37"/>
    <w:rsid w:val="71544088"/>
    <w:rsid w:val="717B6F2E"/>
    <w:rsid w:val="72321631"/>
    <w:rsid w:val="732B48DD"/>
    <w:rsid w:val="7340695F"/>
    <w:rsid w:val="736843FC"/>
    <w:rsid w:val="769A38E7"/>
    <w:rsid w:val="77314A22"/>
    <w:rsid w:val="77930543"/>
    <w:rsid w:val="77F46B3F"/>
    <w:rsid w:val="79F74EBF"/>
    <w:rsid w:val="7E2A3AB6"/>
    <w:rsid w:val="7F4274D3"/>
    <w:rsid w:val="7FF134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lock Text"/>
    <w:basedOn w:val="1"/>
    <w:semiHidden/>
    <w:unhideWhenUsed/>
    <w:qFormat/>
    <w:uiPriority w:val="99"/>
    <w:pPr>
      <w:ind w:left="525" w:leftChars="250" w:right="685" w:rightChars="326" w:firstLine="560"/>
    </w:pPr>
    <w:rPr>
      <w:sz w:val="28"/>
    </w:r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0"/>
    <w:qFormat/>
    <w:uiPriority w:val="0"/>
    <w:rPr>
      <w:b/>
      <w:bCs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li_正文"/>
    <w:basedOn w:val="1"/>
    <w:qFormat/>
    <w:uiPriority w:val="0"/>
    <w:pPr>
      <w:ind w:firstLine="200" w:firstLineChars="200"/>
      <w:jc w:val="left"/>
    </w:pPr>
    <w:rPr>
      <w:rFonts w:ascii="Calibri" w:hAnsi="Calibri"/>
      <w:sz w:val="28"/>
      <w:szCs w:val="2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报告表正文"/>
    <w:basedOn w:val="1"/>
    <w:qFormat/>
    <w:uiPriority w:val="0"/>
    <w:pPr>
      <w:tabs>
        <w:tab w:val="left" w:pos="7560"/>
      </w:tabs>
      <w:adjustRightInd w:val="0"/>
      <w:spacing w:line="360" w:lineRule="auto"/>
      <w:ind w:firstLine="480" w:firstLineChars="200"/>
    </w:pPr>
    <w:rPr>
      <w:bCs/>
      <w:sz w:val="24"/>
    </w:rPr>
  </w:style>
  <w:style w:type="character" w:customStyle="1" w:styleId="17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文字 Char"/>
    <w:basedOn w:val="12"/>
    <w:link w:val="3"/>
    <w:semiHidden/>
    <w:qFormat/>
    <w:uiPriority w:val="99"/>
    <w:rPr>
      <w:kern w:val="2"/>
      <w:sz w:val="21"/>
      <w:szCs w:val="24"/>
    </w:rPr>
  </w:style>
  <w:style w:type="character" w:customStyle="1" w:styleId="20">
    <w:name w:val="批注主题 Char"/>
    <w:basedOn w:val="19"/>
    <w:link w:val="9"/>
    <w:qFormat/>
    <w:uiPriority w:val="0"/>
  </w:style>
  <w:style w:type="character" w:customStyle="1" w:styleId="21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1190</Words>
  <Characters>1250</Characters>
  <Lines>52</Lines>
  <Paragraphs>58</Paragraphs>
  <TotalTime>18</TotalTime>
  <ScaleCrop>false</ScaleCrop>
  <LinksUpToDate>false</LinksUpToDate>
  <CharactersWithSpaces>2382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开心就好</cp:lastModifiedBy>
  <cp:lastPrinted>2020-06-05T09:09:00Z</cp:lastPrinted>
  <dcterms:modified xsi:type="dcterms:W3CDTF">2020-06-06T01:36:30Z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