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360"/>
        </w:tabs>
        <w:ind w:left="298" w:leftChars="142"/>
        <w:jc w:val="center"/>
        <w:rPr>
          <w:rFonts w:hint="eastAsia" w:ascii="楷体_GB2312" w:eastAsia="楷体_GB2312"/>
          <w:b/>
          <w:sz w:val="28"/>
          <w:szCs w:val="28"/>
          <w:lang w:eastAsia="zh-CN"/>
        </w:rPr>
      </w:pPr>
      <w:r>
        <w:rPr>
          <w:rFonts w:hint="eastAsia" w:ascii="楷体_GB2312" w:eastAsia="楷体_GB2312"/>
          <w:b/>
          <w:sz w:val="28"/>
          <w:szCs w:val="28"/>
          <w:lang w:eastAsia="zh-CN"/>
        </w:rPr>
        <w:t>莘县永旺食品有限公司年产420吨鸡产品加工项目</w:t>
      </w:r>
    </w:p>
    <w:p>
      <w:pPr>
        <w:tabs>
          <w:tab w:val="left" w:pos="360"/>
        </w:tabs>
        <w:ind w:left="298" w:leftChars="142"/>
        <w:jc w:val="center"/>
        <w:rPr>
          <w:rFonts w:ascii="楷体_GB2312" w:eastAsia="楷体_GB2312"/>
          <w:b/>
          <w:sz w:val="30"/>
          <w:szCs w:val="30"/>
        </w:rPr>
      </w:pPr>
      <w:r>
        <w:rPr>
          <w:rFonts w:hint="eastAsia" w:ascii="楷体_GB2312" w:eastAsia="楷体_GB2312"/>
          <w:b/>
          <w:sz w:val="28"/>
          <w:szCs w:val="28"/>
        </w:rPr>
        <w:t>竣工环境保护验收现场检查及验收工作组验收意见</w:t>
      </w:r>
    </w:p>
    <w:p>
      <w:pPr>
        <w:tabs>
          <w:tab w:val="left" w:pos="360"/>
        </w:tabs>
        <w:spacing w:line="360" w:lineRule="auto"/>
        <w:ind w:left="298" w:leftChars="142"/>
        <w:jc w:val="left"/>
        <w:rPr>
          <w:rFonts w:ascii="楷体" w:hAnsi="楷体" w:eastAsia="楷体" w:cs="楷体"/>
          <w:sz w:val="28"/>
          <w:szCs w:val="28"/>
        </w:rPr>
      </w:pPr>
      <w:r>
        <w:rPr>
          <w:rFonts w:ascii="楷体_GB2312" w:hAnsi="宋体" w:eastAsia="楷体_GB2312"/>
          <w:sz w:val="28"/>
          <w:szCs w:val="28"/>
        </w:rPr>
        <w:t xml:space="preserve">  </w:t>
      </w:r>
      <w:r>
        <w:rPr>
          <w:rFonts w:hint="eastAsia" w:ascii="楷体" w:hAnsi="楷体" w:eastAsia="楷体" w:cs="楷体"/>
          <w:sz w:val="28"/>
          <w:szCs w:val="28"/>
        </w:rPr>
        <w:t xml:space="preserve">   201</w:t>
      </w:r>
      <w:r>
        <w:rPr>
          <w:rFonts w:hint="eastAsia" w:ascii="楷体" w:hAnsi="楷体" w:eastAsia="楷体" w:cs="楷体"/>
          <w:sz w:val="28"/>
          <w:szCs w:val="28"/>
          <w:lang w:val="en-US" w:eastAsia="zh-CN"/>
        </w:rPr>
        <w:t>9</w:t>
      </w:r>
      <w:r>
        <w:rPr>
          <w:rFonts w:hint="eastAsia" w:ascii="楷体" w:hAnsi="楷体" w:eastAsia="楷体" w:cs="楷体"/>
          <w:sz w:val="28"/>
          <w:szCs w:val="28"/>
        </w:rPr>
        <w:t>年</w:t>
      </w:r>
      <w:r>
        <w:rPr>
          <w:rFonts w:hint="eastAsia" w:ascii="楷体" w:hAnsi="楷体" w:eastAsia="楷体" w:cs="楷体"/>
          <w:sz w:val="28"/>
          <w:szCs w:val="28"/>
          <w:lang w:val="en-US" w:eastAsia="zh-CN"/>
        </w:rPr>
        <w:t>1</w:t>
      </w:r>
      <w:r>
        <w:rPr>
          <w:rFonts w:hint="eastAsia" w:ascii="楷体" w:hAnsi="楷体" w:eastAsia="楷体" w:cs="楷体"/>
          <w:sz w:val="28"/>
          <w:szCs w:val="28"/>
        </w:rPr>
        <w:t>月</w:t>
      </w:r>
      <w:r>
        <w:rPr>
          <w:rFonts w:hint="eastAsia" w:ascii="楷体" w:hAnsi="楷体" w:eastAsia="楷体" w:cs="楷体"/>
          <w:sz w:val="28"/>
          <w:szCs w:val="28"/>
          <w:lang w:val="en-US" w:eastAsia="zh-CN"/>
        </w:rPr>
        <w:t>7</w:t>
      </w:r>
      <w:r>
        <w:rPr>
          <w:rFonts w:hint="eastAsia" w:ascii="楷体" w:hAnsi="楷体" w:eastAsia="楷体" w:cs="楷体"/>
          <w:sz w:val="28"/>
          <w:szCs w:val="28"/>
        </w:rPr>
        <w:t>日，</w:t>
      </w:r>
      <w:r>
        <w:rPr>
          <w:rFonts w:hint="eastAsia" w:ascii="楷体" w:hAnsi="楷体" w:eastAsia="楷体" w:cs="楷体"/>
          <w:sz w:val="28"/>
          <w:szCs w:val="28"/>
          <w:lang w:eastAsia="zh-CN"/>
        </w:rPr>
        <w:t>莘县永旺食品有限公司</w:t>
      </w:r>
      <w:r>
        <w:rPr>
          <w:rFonts w:hint="eastAsia" w:ascii="楷体" w:hAnsi="楷体" w:eastAsia="楷体" w:cs="楷体"/>
          <w:sz w:val="28"/>
          <w:szCs w:val="28"/>
        </w:rPr>
        <w:t>组织召开公司</w:t>
      </w:r>
      <w:r>
        <w:rPr>
          <w:rFonts w:hint="eastAsia" w:ascii="楷体" w:hAnsi="楷体" w:eastAsia="楷体" w:cs="楷体"/>
          <w:sz w:val="28"/>
          <w:szCs w:val="28"/>
          <w:lang w:eastAsia="zh-CN"/>
        </w:rPr>
        <w:t>年产420吨鸡产品加工项目</w:t>
      </w:r>
      <w:r>
        <w:rPr>
          <w:rFonts w:hint="eastAsia" w:ascii="楷体" w:hAnsi="楷体" w:eastAsia="楷体" w:cs="楷体"/>
          <w:sz w:val="28"/>
          <w:szCs w:val="28"/>
        </w:rPr>
        <w:t>竣工环境保护验收现场检查及验收会。验收工作组由工程建设单位（</w:t>
      </w:r>
      <w:r>
        <w:rPr>
          <w:rFonts w:hint="eastAsia" w:ascii="楷体" w:hAnsi="楷体" w:eastAsia="楷体" w:cs="楷体"/>
          <w:sz w:val="28"/>
          <w:szCs w:val="28"/>
          <w:lang w:eastAsia="zh-CN"/>
        </w:rPr>
        <w:t>莘县永旺食品有限公司</w:t>
      </w:r>
      <w:r>
        <w:rPr>
          <w:rFonts w:hint="eastAsia" w:ascii="楷体" w:hAnsi="楷体" w:eastAsia="楷体" w:cs="楷体"/>
          <w:sz w:val="28"/>
          <w:szCs w:val="28"/>
        </w:rPr>
        <w:t>）、监测单位（</w:t>
      </w:r>
      <w:r>
        <w:rPr>
          <w:rFonts w:hint="eastAsia" w:ascii="楷体" w:hAnsi="楷体" w:eastAsia="楷体" w:cs="楷体"/>
          <w:sz w:val="28"/>
          <w:szCs w:val="28"/>
          <w:lang w:eastAsia="zh-CN"/>
        </w:rPr>
        <w:t>山东聊和环保科技有限公司</w:t>
      </w:r>
      <w:r>
        <w:rPr>
          <w:rFonts w:hint="eastAsia" w:ascii="楷体" w:hAnsi="楷体" w:eastAsia="楷体" w:cs="楷体"/>
          <w:sz w:val="28"/>
          <w:szCs w:val="28"/>
        </w:rPr>
        <w:t>）</w:t>
      </w:r>
      <w:r>
        <w:rPr>
          <w:rFonts w:hint="eastAsia" w:ascii="楷体" w:hAnsi="楷体" w:eastAsia="楷体" w:cs="楷体"/>
          <w:sz w:val="28"/>
          <w:szCs w:val="28"/>
          <w:lang w:eastAsia="zh-CN"/>
        </w:rPr>
        <w:t>、环评单位（</w:t>
      </w:r>
      <w:r>
        <w:rPr>
          <w:rFonts w:hint="eastAsia" w:ascii="楷体" w:hAnsi="楷体" w:eastAsia="楷体" w:cs="楷体"/>
          <w:sz w:val="28"/>
          <w:szCs w:val="28"/>
          <w:lang w:val="en-US" w:eastAsia="zh-CN"/>
        </w:rPr>
        <w:t>聊城大学</w:t>
      </w:r>
      <w:r>
        <w:rPr>
          <w:rFonts w:hint="eastAsia" w:ascii="楷体" w:hAnsi="楷体" w:eastAsia="楷体" w:cs="楷体"/>
          <w:sz w:val="28"/>
          <w:szCs w:val="28"/>
          <w:lang w:eastAsia="zh-CN"/>
        </w:rPr>
        <w:t>）</w:t>
      </w:r>
      <w:r>
        <w:rPr>
          <w:rFonts w:hint="eastAsia" w:ascii="楷体" w:hAnsi="楷体" w:eastAsia="楷体" w:cs="楷体"/>
          <w:sz w:val="28"/>
          <w:szCs w:val="28"/>
        </w:rPr>
        <w:t>并特邀</w:t>
      </w:r>
      <w:r>
        <w:rPr>
          <w:rFonts w:hint="eastAsia" w:ascii="楷体" w:hAnsi="楷体" w:eastAsia="楷体" w:cs="楷体"/>
          <w:sz w:val="28"/>
          <w:szCs w:val="28"/>
          <w:lang w:val="en-US" w:eastAsia="zh-CN"/>
        </w:rPr>
        <w:t>2</w:t>
      </w:r>
      <w:r>
        <w:rPr>
          <w:rFonts w:hint="eastAsia" w:ascii="楷体" w:hAnsi="楷体" w:eastAsia="楷体" w:cs="楷体"/>
          <w:sz w:val="28"/>
          <w:szCs w:val="28"/>
        </w:rPr>
        <w:t>名技术专家（名单附后）组成。</w:t>
      </w:r>
    </w:p>
    <w:p>
      <w:pPr>
        <w:tabs>
          <w:tab w:val="left" w:pos="360"/>
        </w:tabs>
        <w:spacing w:line="360" w:lineRule="auto"/>
        <w:ind w:left="298" w:leftChars="142" w:firstLine="560" w:firstLineChars="200"/>
        <w:jc w:val="left"/>
        <w:rPr>
          <w:rFonts w:ascii="楷体" w:hAnsi="楷体" w:eastAsia="楷体" w:cs="楷体"/>
          <w:sz w:val="28"/>
          <w:szCs w:val="28"/>
        </w:rPr>
      </w:pPr>
      <w:r>
        <w:rPr>
          <w:rFonts w:hint="eastAsia" w:ascii="楷体" w:hAnsi="楷体" w:eastAsia="楷体" w:cs="楷体"/>
          <w:sz w:val="28"/>
          <w:szCs w:val="28"/>
        </w:rPr>
        <w:t>验收组现场查阅并核实了本项目运营期环保工作落实情况，根据项目竣工环境保护验收监测报告并对照《建设项目环境保护管理条例》、《建设项目竣工环境保护验收暂行办法》，严格依照国家有关法律法规、建设项目竣工环境保护验收技术规范、本项目环境影响评价报告表和审批部门审批决定等要求对本项目进行验收，经认真研究讨论形成环保验收意见，提出意见如下：</w:t>
      </w:r>
    </w:p>
    <w:p>
      <w:pPr>
        <w:tabs>
          <w:tab w:val="left" w:pos="360"/>
        </w:tabs>
        <w:spacing w:line="360" w:lineRule="auto"/>
        <w:ind w:left="298" w:leftChars="142" w:firstLine="560" w:firstLineChars="200"/>
        <w:jc w:val="left"/>
        <w:rPr>
          <w:rFonts w:ascii="楷体" w:hAnsi="楷体" w:eastAsia="楷体" w:cs="楷体"/>
          <w:sz w:val="28"/>
          <w:szCs w:val="28"/>
        </w:rPr>
      </w:pPr>
      <w:r>
        <w:rPr>
          <w:rFonts w:hint="eastAsia" w:ascii="楷体" w:hAnsi="楷体" w:eastAsia="楷体" w:cs="楷体"/>
          <w:sz w:val="28"/>
          <w:szCs w:val="28"/>
        </w:rPr>
        <w:t>一、工程建设基本情况</w:t>
      </w:r>
    </w:p>
    <w:p>
      <w:pPr>
        <w:tabs>
          <w:tab w:val="left" w:pos="360"/>
        </w:tabs>
        <w:spacing w:line="360" w:lineRule="auto"/>
        <w:ind w:left="298" w:leftChars="142" w:firstLine="560" w:firstLineChars="200"/>
        <w:jc w:val="left"/>
        <w:rPr>
          <w:rFonts w:ascii="楷体" w:hAnsi="楷体" w:eastAsia="楷体" w:cs="楷体"/>
          <w:sz w:val="28"/>
          <w:szCs w:val="28"/>
        </w:rPr>
      </w:pPr>
      <w:r>
        <w:rPr>
          <w:rFonts w:hint="eastAsia" w:ascii="楷体" w:hAnsi="楷体" w:eastAsia="楷体" w:cs="楷体"/>
          <w:sz w:val="28"/>
          <w:szCs w:val="28"/>
        </w:rPr>
        <w:t>（一）建设地点、规模、主要建设内容</w:t>
      </w:r>
    </w:p>
    <w:p>
      <w:pPr>
        <w:tabs>
          <w:tab w:val="left" w:pos="360"/>
        </w:tabs>
        <w:spacing w:line="360" w:lineRule="auto"/>
        <w:ind w:left="298" w:leftChars="142" w:firstLine="560" w:firstLineChars="200"/>
        <w:jc w:val="left"/>
        <w:rPr>
          <w:rFonts w:hint="eastAsia" w:ascii="楷体" w:hAnsi="楷体" w:eastAsia="楷体" w:cs="楷体"/>
          <w:sz w:val="28"/>
          <w:szCs w:val="28"/>
          <w:lang w:eastAsia="zh-CN"/>
        </w:rPr>
      </w:pPr>
      <w:r>
        <w:rPr>
          <w:rFonts w:hint="eastAsia" w:ascii="楷体" w:hAnsi="楷体" w:eastAsia="楷体" w:cs="楷体"/>
          <w:sz w:val="28"/>
          <w:szCs w:val="28"/>
        </w:rPr>
        <w:t>项目建设地点位于</w:t>
      </w:r>
      <w:r>
        <w:rPr>
          <w:rFonts w:hint="eastAsia" w:ascii="楷体" w:hAnsi="楷体" w:eastAsia="楷体" w:cs="楷体"/>
          <w:sz w:val="28"/>
          <w:szCs w:val="28"/>
          <w:lang w:eastAsia="zh-CN"/>
        </w:rPr>
        <w:t>聊城市莘县朝城镇南关村。</w:t>
      </w:r>
      <w:r>
        <w:rPr>
          <w:rFonts w:hint="eastAsia" w:ascii="楷体" w:hAnsi="楷体" w:eastAsia="楷体" w:cs="楷体"/>
          <w:sz w:val="28"/>
          <w:szCs w:val="28"/>
        </w:rPr>
        <w:t>主要为</w:t>
      </w:r>
      <w:r>
        <w:rPr>
          <w:rFonts w:hint="eastAsia" w:ascii="楷体" w:hAnsi="楷体" w:eastAsia="楷体" w:cs="楷体"/>
          <w:sz w:val="28"/>
          <w:szCs w:val="28"/>
          <w:lang w:eastAsia="zh-CN"/>
        </w:rPr>
        <w:t>年产420吨鸡产品加工项目</w:t>
      </w:r>
      <w:r>
        <w:rPr>
          <w:rFonts w:hint="eastAsia" w:ascii="楷体" w:hAnsi="楷体" w:eastAsia="楷体" w:cs="楷体"/>
          <w:sz w:val="28"/>
          <w:szCs w:val="28"/>
        </w:rPr>
        <w:t>，总投资</w:t>
      </w:r>
      <w:r>
        <w:rPr>
          <w:rFonts w:hint="eastAsia" w:ascii="楷体" w:hAnsi="楷体" w:eastAsia="楷体" w:cs="楷体"/>
          <w:sz w:val="28"/>
          <w:szCs w:val="28"/>
          <w:lang w:val="en-US" w:eastAsia="zh-CN"/>
        </w:rPr>
        <w:t>180</w:t>
      </w:r>
      <w:r>
        <w:rPr>
          <w:rFonts w:hint="eastAsia" w:ascii="楷体" w:hAnsi="楷体" w:eastAsia="楷体" w:cs="楷体"/>
          <w:sz w:val="28"/>
          <w:szCs w:val="28"/>
        </w:rPr>
        <w:t>万元，占地面积</w:t>
      </w:r>
      <w:r>
        <w:rPr>
          <w:rFonts w:hint="eastAsia" w:ascii="楷体" w:hAnsi="楷体" w:eastAsia="楷体" w:cs="楷体"/>
          <w:sz w:val="28"/>
          <w:szCs w:val="28"/>
          <w:lang w:val="en-US" w:eastAsia="zh-CN"/>
        </w:rPr>
        <w:t>6660</w:t>
      </w:r>
      <w:r>
        <w:rPr>
          <w:rFonts w:hint="eastAsia" w:ascii="楷体" w:hAnsi="楷体" w:eastAsia="楷体" w:cs="楷体"/>
          <w:sz w:val="28"/>
          <w:szCs w:val="28"/>
        </w:rPr>
        <w:t>m</w:t>
      </w:r>
      <w:r>
        <w:rPr>
          <w:rFonts w:hint="eastAsia" w:ascii="楷体" w:hAnsi="楷体" w:eastAsia="楷体" w:cs="楷体"/>
          <w:sz w:val="28"/>
          <w:szCs w:val="28"/>
          <w:vertAlign w:val="superscript"/>
        </w:rPr>
        <w:t>2</w:t>
      </w:r>
      <w:r>
        <w:rPr>
          <w:rFonts w:hint="eastAsia" w:ascii="楷体" w:hAnsi="楷体" w:eastAsia="楷体" w:cs="楷体"/>
          <w:sz w:val="28"/>
          <w:szCs w:val="28"/>
        </w:rPr>
        <w:t>，购置</w:t>
      </w:r>
      <w:r>
        <w:rPr>
          <w:rFonts w:hint="eastAsia" w:ascii="楷体" w:hAnsi="楷体" w:eastAsia="楷体" w:cs="楷体"/>
          <w:sz w:val="28"/>
          <w:szCs w:val="28"/>
          <w:lang w:eastAsia="zh-CN"/>
        </w:rPr>
        <w:t>烫池、脱毛机、锅炉、冷库</w:t>
      </w:r>
      <w:r>
        <w:rPr>
          <w:rFonts w:hint="eastAsia" w:ascii="楷体" w:hAnsi="楷体" w:eastAsia="楷体" w:cs="楷体"/>
          <w:sz w:val="28"/>
          <w:szCs w:val="28"/>
        </w:rPr>
        <w:t>等加工设备。公司原名莘县鑫成食品有限公司，于2010年4月份更名为莘县永旺食品有限公司</w:t>
      </w:r>
      <w:r>
        <w:rPr>
          <w:rFonts w:hint="eastAsia" w:ascii="楷体" w:hAnsi="楷体" w:eastAsia="楷体" w:cs="楷体"/>
          <w:sz w:val="28"/>
          <w:szCs w:val="28"/>
          <w:lang w:eastAsia="zh-CN"/>
        </w:rPr>
        <w:t>。</w:t>
      </w:r>
    </w:p>
    <w:p>
      <w:pPr>
        <w:tabs>
          <w:tab w:val="left" w:pos="360"/>
        </w:tabs>
        <w:spacing w:line="360" w:lineRule="auto"/>
        <w:ind w:firstLine="840" w:firstLineChars="300"/>
        <w:jc w:val="left"/>
        <w:rPr>
          <w:rFonts w:ascii="楷体" w:hAnsi="楷体" w:eastAsia="楷体" w:cs="楷体"/>
          <w:sz w:val="28"/>
          <w:szCs w:val="28"/>
        </w:rPr>
      </w:pPr>
      <w:r>
        <w:rPr>
          <w:rFonts w:hint="eastAsia" w:ascii="楷体" w:hAnsi="楷体" w:eastAsia="楷体" w:cs="楷体"/>
          <w:sz w:val="28"/>
          <w:szCs w:val="28"/>
        </w:rPr>
        <w:t>（二）环保审批情况</w:t>
      </w:r>
    </w:p>
    <w:p>
      <w:pPr>
        <w:tabs>
          <w:tab w:val="left" w:pos="360"/>
        </w:tabs>
        <w:spacing w:line="360" w:lineRule="auto"/>
        <w:ind w:left="298" w:leftChars="142" w:firstLine="560" w:firstLineChars="200"/>
        <w:jc w:val="left"/>
        <w:rPr>
          <w:rFonts w:hint="eastAsia" w:ascii="楷体" w:hAnsi="楷体" w:eastAsia="楷体" w:cs="楷体"/>
          <w:sz w:val="28"/>
          <w:szCs w:val="28"/>
          <w:lang w:eastAsia="zh-CN"/>
        </w:rPr>
      </w:pPr>
      <w:r>
        <w:rPr>
          <w:rFonts w:hint="eastAsia" w:ascii="楷体" w:hAnsi="楷体" w:eastAsia="楷体" w:cs="楷体"/>
          <w:sz w:val="28"/>
          <w:szCs w:val="28"/>
          <w:lang w:val="en-US" w:eastAsia="zh-CN"/>
        </w:rPr>
        <w:t>2</w:t>
      </w:r>
      <w:r>
        <w:rPr>
          <w:rFonts w:hint="eastAsia" w:ascii="楷体" w:hAnsi="楷体" w:eastAsia="楷体" w:cs="楷体"/>
          <w:sz w:val="28"/>
          <w:szCs w:val="28"/>
          <w:lang w:eastAsia="zh-CN"/>
        </w:rPr>
        <w:t>008年4月公司委托聊城大学编制了《莘县鑫成食品有限公司年产420吨鸡产品加工项目环境影响报告表》，2008年11月27日莘县环境保护局对其进行了审批。2018年1</w:t>
      </w:r>
      <w:r>
        <w:rPr>
          <w:rFonts w:hint="eastAsia" w:ascii="楷体" w:hAnsi="楷体" w:eastAsia="楷体" w:cs="楷体"/>
          <w:sz w:val="28"/>
          <w:szCs w:val="28"/>
          <w:lang w:val="en-US" w:eastAsia="zh-CN"/>
        </w:rPr>
        <w:t>0</w:t>
      </w:r>
      <w:r>
        <w:rPr>
          <w:rFonts w:hint="eastAsia" w:ascii="楷体" w:hAnsi="楷体" w:eastAsia="楷体" w:cs="楷体"/>
          <w:sz w:val="28"/>
          <w:szCs w:val="28"/>
          <w:lang w:eastAsia="zh-CN"/>
        </w:rPr>
        <w:t>月份莘县永旺食品有限公司委托山东聊和环保科技有限公司进行该项目的环保验收监测工作，接受委托后山东聊和环保科技有限公司组织有关技术人员进行现场踏勘，依据监测技术规范制定了环保验收监测方案，并于2018.11.5-2018.11.6对厂区有关污染源进行了监测，根据验收监测结果和现场检查情况编制了本项目验收监测报告。</w:t>
      </w:r>
    </w:p>
    <w:p>
      <w:pPr>
        <w:tabs>
          <w:tab w:val="left" w:pos="360"/>
        </w:tabs>
        <w:spacing w:line="360" w:lineRule="auto"/>
        <w:ind w:left="298" w:leftChars="142" w:firstLine="560" w:firstLineChars="200"/>
        <w:jc w:val="left"/>
        <w:rPr>
          <w:rFonts w:hint="eastAsia" w:ascii="楷体" w:hAnsi="楷体" w:eastAsia="楷体" w:cs="楷体"/>
          <w:sz w:val="28"/>
          <w:szCs w:val="28"/>
          <w:lang w:eastAsia="zh-CN"/>
        </w:rPr>
      </w:pPr>
      <w:r>
        <w:rPr>
          <w:rFonts w:hint="eastAsia" w:ascii="楷体" w:hAnsi="楷体" w:eastAsia="楷体" w:cs="楷体"/>
          <w:sz w:val="28"/>
          <w:szCs w:val="28"/>
          <w:lang w:eastAsia="zh-CN"/>
        </w:rPr>
        <w:t>（三）投资情况</w:t>
      </w:r>
    </w:p>
    <w:p>
      <w:pPr>
        <w:tabs>
          <w:tab w:val="left" w:pos="360"/>
        </w:tabs>
        <w:spacing w:line="360" w:lineRule="auto"/>
        <w:ind w:left="298" w:leftChars="142" w:firstLine="560" w:firstLineChars="200"/>
        <w:jc w:val="left"/>
        <w:rPr>
          <w:rFonts w:ascii="楷体" w:hAnsi="楷体" w:eastAsia="楷体" w:cs="楷体"/>
          <w:sz w:val="28"/>
          <w:szCs w:val="28"/>
        </w:rPr>
      </w:pPr>
      <w:r>
        <w:rPr>
          <w:rFonts w:hint="eastAsia" w:ascii="楷体" w:hAnsi="楷体" w:eastAsia="楷体" w:cs="楷体"/>
          <w:sz w:val="28"/>
          <w:szCs w:val="28"/>
        </w:rPr>
        <w:t>项目实际总投资</w:t>
      </w:r>
      <w:r>
        <w:rPr>
          <w:rFonts w:hint="eastAsia" w:ascii="楷体" w:hAnsi="楷体" w:eastAsia="楷体" w:cs="楷体"/>
          <w:sz w:val="28"/>
          <w:szCs w:val="28"/>
          <w:lang w:val="en-US" w:eastAsia="zh-CN"/>
        </w:rPr>
        <w:t>180</w:t>
      </w:r>
      <w:r>
        <w:rPr>
          <w:rFonts w:hint="eastAsia" w:ascii="楷体" w:hAnsi="楷体" w:eastAsia="楷体" w:cs="楷体"/>
          <w:sz w:val="28"/>
          <w:szCs w:val="28"/>
        </w:rPr>
        <w:t>万元，其中环保投资</w:t>
      </w:r>
      <w:r>
        <w:rPr>
          <w:rFonts w:hint="eastAsia" w:ascii="楷体" w:hAnsi="楷体" w:eastAsia="楷体" w:cs="楷体"/>
          <w:sz w:val="28"/>
          <w:szCs w:val="28"/>
          <w:lang w:val="en-US" w:eastAsia="zh-CN"/>
        </w:rPr>
        <w:t>30</w:t>
      </w:r>
      <w:r>
        <w:rPr>
          <w:rFonts w:hint="eastAsia" w:ascii="楷体" w:hAnsi="楷体" w:eastAsia="楷体" w:cs="楷体"/>
          <w:sz w:val="28"/>
          <w:szCs w:val="28"/>
        </w:rPr>
        <w:t>万元。占总投资</w:t>
      </w:r>
      <w:r>
        <w:rPr>
          <w:rFonts w:hint="eastAsia" w:ascii="楷体" w:hAnsi="楷体" w:eastAsia="楷体" w:cs="楷体"/>
          <w:sz w:val="28"/>
          <w:szCs w:val="28"/>
          <w:lang w:val="en-US" w:eastAsia="zh-CN"/>
        </w:rPr>
        <w:t>17</w:t>
      </w:r>
      <w:r>
        <w:rPr>
          <w:rFonts w:hint="eastAsia" w:ascii="楷体" w:hAnsi="楷体" w:eastAsia="楷体" w:cs="楷体"/>
          <w:sz w:val="28"/>
          <w:szCs w:val="28"/>
        </w:rPr>
        <w:t>％。</w:t>
      </w:r>
    </w:p>
    <w:p>
      <w:pPr>
        <w:tabs>
          <w:tab w:val="left" w:pos="360"/>
        </w:tabs>
        <w:spacing w:line="360" w:lineRule="auto"/>
        <w:ind w:left="298" w:leftChars="142" w:firstLine="560" w:firstLineChars="200"/>
        <w:jc w:val="left"/>
        <w:rPr>
          <w:rFonts w:ascii="楷体" w:hAnsi="楷体" w:eastAsia="楷体" w:cs="楷体"/>
          <w:sz w:val="28"/>
          <w:szCs w:val="28"/>
        </w:rPr>
      </w:pPr>
      <w:r>
        <w:rPr>
          <w:rFonts w:hint="eastAsia" w:ascii="楷体" w:hAnsi="楷体" w:eastAsia="楷体" w:cs="楷体"/>
          <w:sz w:val="28"/>
          <w:szCs w:val="28"/>
        </w:rPr>
        <w:t>（四）验收范围</w:t>
      </w:r>
    </w:p>
    <w:p>
      <w:pPr>
        <w:tabs>
          <w:tab w:val="left" w:pos="360"/>
        </w:tabs>
        <w:spacing w:line="360" w:lineRule="auto"/>
        <w:ind w:left="298" w:leftChars="142" w:firstLine="560" w:firstLineChars="200"/>
        <w:jc w:val="left"/>
        <w:rPr>
          <w:rFonts w:ascii="楷体" w:hAnsi="楷体" w:eastAsia="楷体" w:cs="楷体"/>
          <w:sz w:val="28"/>
          <w:szCs w:val="28"/>
        </w:rPr>
      </w:pPr>
      <w:r>
        <w:rPr>
          <w:rFonts w:hint="eastAsia" w:ascii="楷体" w:hAnsi="楷体" w:eastAsia="楷体" w:cs="楷体"/>
          <w:sz w:val="28"/>
          <w:szCs w:val="28"/>
        </w:rPr>
        <w:t>本次验收的范围为</w:t>
      </w:r>
      <w:r>
        <w:rPr>
          <w:rFonts w:hint="eastAsia" w:ascii="楷体" w:hAnsi="楷体" w:eastAsia="楷体" w:cs="楷体"/>
          <w:sz w:val="28"/>
          <w:szCs w:val="28"/>
          <w:lang w:eastAsia="zh-CN"/>
        </w:rPr>
        <w:t>：年产420吨鸡产品</w:t>
      </w:r>
      <w:r>
        <w:rPr>
          <w:rFonts w:hint="eastAsia" w:ascii="楷体" w:hAnsi="楷体" w:eastAsia="楷体" w:cs="楷体"/>
          <w:sz w:val="28"/>
          <w:szCs w:val="28"/>
        </w:rPr>
        <w:t>及其配套环保设施。</w:t>
      </w:r>
    </w:p>
    <w:p>
      <w:pPr>
        <w:tabs>
          <w:tab w:val="left" w:pos="360"/>
        </w:tabs>
        <w:spacing w:line="360" w:lineRule="auto"/>
        <w:ind w:left="298" w:leftChars="142" w:firstLine="560" w:firstLineChars="200"/>
        <w:jc w:val="left"/>
        <w:rPr>
          <w:rFonts w:ascii="楷体" w:hAnsi="楷体" w:eastAsia="楷体" w:cs="楷体"/>
          <w:sz w:val="28"/>
          <w:szCs w:val="28"/>
        </w:rPr>
      </w:pPr>
      <w:r>
        <w:rPr>
          <w:rFonts w:hint="eastAsia" w:ascii="楷体" w:hAnsi="楷体" w:eastAsia="楷体" w:cs="楷体"/>
          <w:sz w:val="28"/>
          <w:szCs w:val="28"/>
        </w:rPr>
        <w:t>二、工程变更情况</w:t>
      </w:r>
    </w:p>
    <w:p>
      <w:pPr>
        <w:spacing w:line="360" w:lineRule="auto"/>
        <w:ind w:firstLine="840" w:firstLineChars="300"/>
        <w:jc w:val="left"/>
        <w:rPr>
          <w:rFonts w:ascii="楷体" w:hAnsi="楷体" w:eastAsia="楷体" w:cs="楷体"/>
          <w:sz w:val="28"/>
          <w:szCs w:val="28"/>
        </w:rPr>
      </w:pPr>
      <w:r>
        <w:rPr>
          <w:rFonts w:hint="eastAsia" w:ascii="楷体" w:hAnsi="楷体" w:eastAsia="楷体" w:cs="楷体"/>
          <w:sz w:val="28"/>
          <w:szCs w:val="28"/>
        </w:rPr>
        <w:t>经现场验收核查，本项目</w:t>
      </w:r>
      <w:r>
        <w:rPr>
          <w:rFonts w:hint="eastAsia" w:ascii="楷体" w:hAnsi="楷体" w:eastAsia="楷体" w:cs="楷体"/>
          <w:sz w:val="28"/>
          <w:szCs w:val="28"/>
          <w:lang w:eastAsia="zh-CN"/>
        </w:rPr>
        <w:t>于</w:t>
      </w:r>
      <w:r>
        <w:rPr>
          <w:rFonts w:hint="eastAsia" w:ascii="楷体" w:hAnsi="楷体" w:eastAsia="楷体" w:cs="楷体"/>
          <w:sz w:val="28"/>
          <w:szCs w:val="28"/>
          <w:lang w:val="en-US" w:eastAsia="zh-CN"/>
        </w:rPr>
        <w:t>2010年4月份更名为莘县永旺食品有限公司，其他</w:t>
      </w:r>
      <w:r>
        <w:rPr>
          <w:rFonts w:hint="eastAsia" w:ascii="楷体" w:hAnsi="楷体" w:eastAsia="楷体" w:cs="楷体"/>
          <w:sz w:val="28"/>
          <w:szCs w:val="28"/>
        </w:rPr>
        <w:t>较环评及环评批复基本没有变化，未发生重大变动。</w:t>
      </w:r>
    </w:p>
    <w:p>
      <w:pPr>
        <w:pStyle w:val="15"/>
        <w:numPr>
          <w:ilvl w:val="0"/>
          <w:numId w:val="1"/>
        </w:numPr>
        <w:spacing w:line="360" w:lineRule="auto"/>
        <w:ind w:firstLineChars="0"/>
        <w:jc w:val="left"/>
        <w:rPr>
          <w:rFonts w:ascii="楷体" w:hAnsi="楷体" w:eastAsia="楷体" w:cs="楷体"/>
          <w:sz w:val="28"/>
          <w:szCs w:val="28"/>
        </w:rPr>
      </w:pPr>
      <w:r>
        <w:rPr>
          <w:rFonts w:hint="eastAsia" w:ascii="楷体" w:hAnsi="楷体" w:eastAsia="楷体" w:cs="楷体"/>
          <w:sz w:val="28"/>
          <w:szCs w:val="28"/>
        </w:rPr>
        <w:t>环境保护设施落实情况</w:t>
      </w:r>
    </w:p>
    <w:p>
      <w:pPr>
        <w:pStyle w:val="15"/>
        <w:spacing w:beforeLines="50" w:line="360" w:lineRule="auto"/>
        <w:ind w:left="141" w:leftChars="67" w:firstLine="280" w:firstLineChars="100"/>
        <w:rPr>
          <w:rFonts w:ascii="楷体" w:hAnsi="楷体" w:eastAsia="楷体" w:cs="楷体"/>
          <w:sz w:val="28"/>
          <w:szCs w:val="28"/>
        </w:rPr>
      </w:pPr>
      <w:r>
        <w:rPr>
          <w:rFonts w:hint="eastAsia" w:ascii="楷体" w:hAnsi="楷体" w:eastAsia="楷体" w:cs="楷体"/>
          <w:sz w:val="28"/>
          <w:szCs w:val="28"/>
        </w:rPr>
        <w:t>（一）废水污染源及其治理措施</w:t>
      </w:r>
    </w:p>
    <w:p>
      <w:pPr>
        <w:pStyle w:val="4"/>
        <w:spacing w:line="360" w:lineRule="auto"/>
        <w:ind w:left="0" w:leftChars="0" w:right="0" w:rightChars="0" w:firstLine="560" w:firstLineChars="200"/>
        <w:rPr>
          <w:rFonts w:hint="default" w:ascii="楷体" w:hAnsi="楷体" w:eastAsia="楷体" w:cs="楷体"/>
          <w:kern w:val="2"/>
          <w:sz w:val="28"/>
          <w:szCs w:val="28"/>
          <w:lang w:val="en-US" w:eastAsia="zh-CN" w:bidi="ar-SA"/>
        </w:rPr>
      </w:pPr>
      <w:r>
        <w:rPr>
          <w:rFonts w:hint="default" w:ascii="楷体" w:hAnsi="楷体" w:eastAsia="楷体" w:cs="楷体"/>
          <w:kern w:val="2"/>
          <w:sz w:val="28"/>
          <w:szCs w:val="28"/>
          <w:lang w:val="en-US" w:eastAsia="zh-CN" w:bidi="ar-SA"/>
        </w:rPr>
        <w:t>本项目产生的废水主要为生产废水和生活污水。</w:t>
      </w:r>
    </w:p>
    <w:p>
      <w:pPr>
        <w:pStyle w:val="4"/>
        <w:spacing w:line="360" w:lineRule="auto"/>
        <w:ind w:left="0" w:leftChars="0" w:right="0" w:rightChars="0" w:firstLine="560" w:firstLineChars="200"/>
        <w:rPr>
          <w:rFonts w:hint="default" w:ascii="楷体" w:hAnsi="楷体" w:eastAsia="楷体" w:cs="楷体"/>
          <w:kern w:val="2"/>
          <w:sz w:val="28"/>
          <w:szCs w:val="28"/>
          <w:lang w:val="en-US" w:eastAsia="zh-CN" w:bidi="ar-SA"/>
        </w:rPr>
      </w:pPr>
      <w:r>
        <w:rPr>
          <w:rFonts w:hint="default" w:ascii="楷体" w:hAnsi="楷体" w:eastAsia="楷体" w:cs="楷体"/>
          <w:kern w:val="2"/>
          <w:sz w:val="28"/>
          <w:szCs w:val="28"/>
          <w:lang w:val="en-US" w:eastAsia="zh-CN" w:bidi="ar-SA"/>
        </w:rPr>
        <w:t>项目生产用水主要为浸烫、鸡体清洗、预冷分割等工序用水及地面冲洗用水。生产废水和生活污水收集后进入厂区污水处理站，处理后经管网进入朝城镇污水处理厂深度处理。</w:t>
      </w:r>
    </w:p>
    <w:p>
      <w:pPr>
        <w:widowControl/>
        <w:spacing w:line="360" w:lineRule="auto"/>
        <w:ind w:firstLine="420" w:firstLineChars="150"/>
        <w:jc w:val="left"/>
        <w:rPr>
          <w:rFonts w:hint="eastAsia" w:ascii="楷体" w:hAnsi="楷体" w:eastAsia="楷体" w:cs="楷体"/>
          <w:sz w:val="28"/>
          <w:szCs w:val="28"/>
        </w:rPr>
      </w:pPr>
      <w:r>
        <w:rPr>
          <w:rFonts w:hint="eastAsia" w:ascii="楷体" w:hAnsi="楷体" w:eastAsia="楷体" w:cs="楷体"/>
          <w:sz w:val="28"/>
          <w:szCs w:val="28"/>
        </w:rPr>
        <w:t>（二）废气污染源及其治理措施</w:t>
      </w:r>
    </w:p>
    <w:p>
      <w:pPr>
        <w:pStyle w:val="2"/>
        <w:spacing w:line="360" w:lineRule="auto"/>
        <w:rPr>
          <w:rFonts w:hint="eastAsia" w:ascii="楷体" w:hAnsi="楷体" w:eastAsia="楷体" w:cs="楷体"/>
          <w:kern w:val="2"/>
          <w:sz w:val="28"/>
          <w:szCs w:val="28"/>
          <w:lang w:val="en-US" w:eastAsia="zh-CN" w:bidi="ar-SA"/>
        </w:rPr>
      </w:pPr>
      <w:r>
        <w:rPr>
          <w:rFonts w:hint="eastAsia" w:ascii="楷体" w:hAnsi="楷体" w:eastAsia="楷体" w:cs="楷体"/>
          <w:kern w:val="2"/>
          <w:sz w:val="28"/>
          <w:szCs w:val="28"/>
          <w:lang w:val="en-US" w:eastAsia="zh-CN" w:bidi="ar-SA"/>
        </w:rPr>
        <w:t>本项目产生的废气主要为燃气锅炉废气、屠宰过程中产生的恶臭气体和污水处理站产生的恶臭气体。</w:t>
      </w:r>
    </w:p>
    <w:p>
      <w:pPr>
        <w:pStyle w:val="2"/>
        <w:spacing w:line="360" w:lineRule="auto"/>
        <w:rPr>
          <w:rFonts w:hint="eastAsia" w:ascii="楷体" w:hAnsi="楷体" w:eastAsia="楷体" w:cs="楷体"/>
          <w:kern w:val="2"/>
          <w:sz w:val="28"/>
          <w:szCs w:val="28"/>
          <w:lang w:val="en-US" w:eastAsia="zh-CN" w:bidi="ar-SA"/>
        </w:rPr>
      </w:pPr>
      <w:r>
        <w:rPr>
          <w:rFonts w:hint="eastAsia" w:ascii="楷体" w:hAnsi="楷体" w:eastAsia="楷体" w:cs="楷体"/>
          <w:kern w:val="2"/>
          <w:sz w:val="28"/>
          <w:szCs w:val="28"/>
          <w:lang w:val="en-US" w:eastAsia="zh-CN" w:bidi="ar-SA"/>
        </w:rPr>
        <w:t>（1）有组织废气</w:t>
      </w:r>
    </w:p>
    <w:p>
      <w:pPr>
        <w:pStyle w:val="2"/>
        <w:spacing w:line="360" w:lineRule="auto"/>
        <w:rPr>
          <w:rFonts w:hint="eastAsia" w:ascii="楷体" w:hAnsi="楷体" w:eastAsia="楷体" w:cs="楷体"/>
          <w:kern w:val="2"/>
          <w:sz w:val="28"/>
          <w:szCs w:val="28"/>
          <w:lang w:val="en-US" w:eastAsia="zh-CN" w:bidi="ar-SA"/>
        </w:rPr>
      </w:pPr>
      <w:r>
        <w:rPr>
          <w:rFonts w:hint="eastAsia" w:ascii="楷体" w:hAnsi="楷体" w:eastAsia="楷体" w:cs="楷体"/>
          <w:kern w:val="2"/>
          <w:sz w:val="28"/>
          <w:szCs w:val="28"/>
          <w:lang w:val="en-US" w:eastAsia="zh-CN" w:bidi="ar-SA"/>
        </w:rPr>
        <w:t>项目燃气锅炉废气通过 15 米高排气筒排放。</w:t>
      </w:r>
    </w:p>
    <w:p>
      <w:pPr>
        <w:pStyle w:val="2"/>
        <w:spacing w:line="360" w:lineRule="auto"/>
        <w:rPr>
          <w:rFonts w:hint="eastAsia" w:ascii="楷体" w:hAnsi="楷体" w:eastAsia="楷体" w:cs="楷体"/>
          <w:kern w:val="2"/>
          <w:sz w:val="28"/>
          <w:szCs w:val="28"/>
          <w:lang w:val="en-US" w:eastAsia="zh-CN" w:bidi="ar-SA"/>
        </w:rPr>
      </w:pPr>
      <w:r>
        <w:rPr>
          <w:rFonts w:hint="eastAsia" w:ascii="楷体" w:hAnsi="楷体" w:eastAsia="楷体" w:cs="楷体"/>
          <w:kern w:val="2"/>
          <w:sz w:val="28"/>
          <w:szCs w:val="28"/>
          <w:lang w:val="en-US" w:eastAsia="zh-CN" w:bidi="ar-SA"/>
        </w:rPr>
        <w:t>（2）无组织废气</w:t>
      </w:r>
    </w:p>
    <w:p>
      <w:pPr>
        <w:pStyle w:val="2"/>
        <w:spacing w:line="360" w:lineRule="auto"/>
        <w:rPr>
          <w:rFonts w:hint="eastAsia" w:ascii="楷体" w:hAnsi="楷体" w:eastAsia="楷体" w:cs="楷体"/>
          <w:kern w:val="2"/>
          <w:sz w:val="28"/>
          <w:szCs w:val="28"/>
          <w:lang w:val="en-US" w:eastAsia="zh-CN" w:bidi="ar-SA"/>
        </w:rPr>
      </w:pPr>
      <w:r>
        <w:rPr>
          <w:rFonts w:hint="eastAsia" w:ascii="楷体" w:hAnsi="楷体" w:eastAsia="楷体" w:cs="楷体"/>
          <w:kern w:val="2"/>
          <w:sz w:val="28"/>
          <w:szCs w:val="28"/>
          <w:lang w:val="en-US" w:eastAsia="zh-CN" w:bidi="ar-SA"/>
        </w:rPr>
        <w:t>屠宰过程和污水处理站产生的恶臭气体通过加强通风后无组织排放。</w:t>
      </w:r>
    </w:p>
    <w:p>
      <w:pPr>
        <w:widowControl/>
        <w:spacing w:line="360" w:lineRule="auto"/>
        <w:ind w:firstLine="420" w:firstLineChars="150"/>
        <w:jc w:val="left"/>
        <w:rPr>
          <w:rFonts w:hint="eastAsia" w:ascii="楷体" w:hAnsi="楷体" w:eastAsia="楷体" w:cs="楷体"/>
          <w:kern w:val="2"/>
          <w:sz w:val="28"/>
          <w:szCs w:val="28"/>
          <w:lang w:val="en-US" w:eastAsia="zh-CN" w:bidi="ar-SA"/>
        </w:rPr>
      </w:pPr>
      <w:r>
        <w:rPr>
          <w:rFonts w:hint="eastAsia" w:ascii="楷体" w:hAnsi="楷体" w:eastAsia="楷体" w:cs="楷体"/>
          <w:kern w:val="2"/>
          <w:sz w:val="28"/>
          <w:szCs w:val="28"/>
          <w:lang w:val="en-US" w:eastAsia="zh-CN" w:bidi="ar-SA"/>
        </w:rPr>
        <w:t>（三）噪声</w:t>
      </w:r>
    </w:p>
    <w:p>
      <w:pPr>
        <w:spacing w:line="360" w:lineRule="auto"/>
        <w:ind w:firstLine="560" w:firstLineChars="200"/>
        <w:rPr>
          <w:rFonts w:hint="default" w:ascii="楷体" w:hAnsi="楷体" w:eastAsia="楷体" w:cs="楷体"/>
          <w:kern w:val="2"/>
          <w:sz w:val="28"/>
          <w:szCs w:val="28"/>
          <w:lang w:val="en-US" w:eastAsia="zh-CN" w:bidi="ar-SA"/>
        </w:rPr>
      </w:pPr>
      <w:r>
        <w:rPr>
          <w:rFonts w:hint="default" w:ascii="楷体" w:hAnsi="楷体" w:eastAsia="楷体" w:cs="楷体"/>
          <w:kern w:val="2"/>
          <w:sz w:val="28"/>
          <w:szCs w:val="28"/>
          <w:lang w:val="en-US" w:eastAsia="zh-CN" w:bidi="ar-SA"/>
        </w:rPr>
        <w:t>本项目的主要噪声源为脱毛机、制冷系统等设备运行时产生的噪声，经选用低噪声设备，再经过车间密闭以及距离衰减等降噪措施，降低对外环境的影响。</w:t>
      </w:r>
    </w:p>
    <w:p>
      <w:pPr>
        <w:spacing w:line="360" w:lineRule="auto"/>
        <w:ind w:firstLine="420" w:firstLineChars="150"/>
        <w:jc w:val="left"/>
        <w:rPr>
          <w:rFonts w:hint="eastAsia" w:ascii="楷体" w:hAnsi="楷体" w:eastAsia="楷体" w:cs="楷体"/>
          <w:kern w:val="2"/>
          <w:sz w:val="28"/>
          <w:szCs w:val="28"/>
          <w:lang w:val="en-US" w:eastAsia="zh-CN" w:bidi="ar-SA"/>
        </w:rPr>
      </w:pPr>
      <w:r>
        <w:rPr>
          <w:rFonts w:hint="eastAsia" w:ascii="楷体" w:hAnsi="楷体" w:eastAsia="楷体" w:cs="楷体"/>
          <w:kern w:val="2"/>
          <w:sz w:val="28"/>
          <w:szCs w:val="28"/>
          <w:lang w:val="en-US" w:eastAsia="zh-CN" w:bidi="ar-SA"/>
        </w:rPr>
        <w:t>（四）固体废物</w:t>
      </w:r>
    </w:p>
    <w:p>
      <w:pPr>
        <w:pStyle w:val="2"/>
        <w:spacing w:line="360" w:lineRule="auto"/>
        <w:ind w:left="0" w:leftChars="0" w:firstLine="560" w:firstLineChars="200"/>
        <w:rPr>
          <w:rFonts w:hint="eastAsia" w:ascii="楷体" w:hAnsi="楷体" w:eastAsia="楷体" w:cs="楷体"/>
          <w:kern w:val="2"/>
          <w:sz w:val="28"/>
          <w:szCs w:val="28"/>
          <w:lang w:val="en-US" w:eastAsia="zh-CN" w:bidi="ar-SA"/>
        </w:rPr>
      </w:pPr>
      <w:r>
        <w:rPr>
          <w:rFonts w:hint="eastAsia" w:ascii="楷体" w:hAnsi="楷体" w:eastAsia="楷体" w:cs="楷体"/>
          <w:kern w:val="2"/>
          <w:sz w:val="28"/>
          <w:szCs w:val="28"/>
          <w:lang w:val="en-US" w:eastAsia="zh-CN" w:bidi="ar-SA"/>
        </w:rPr>
        <w:t>本项目产生的固体废弃物主要有鸡血、鸡毛、鸡肠、鸡粪、污水处理站的污泥和职工办公生活垃圾。</w:t>
      </w:r>
    </w:p>
    <w:p>
      <w:pPr>
        <w:pStyle w:val="2"/>
        <w:spacing w:line="360" w:lineRule="auto"/>
        <w:ind w:left="0" w:leftChars="0" w:firstLine="560" w:firstLineChars="200"/>
        <w:rPr>
          <w:rFonts w:hint="eastAsia" w:ascii="楷体" w:hAnsi="楷体" w:eastAsia="楷体" w:cs="楷体"/>
          <w:kern w:val="2"/>
          <w:sz w:val="28"/>
          <w:szCs w:val="28"/>
          <w:lang w:val="en-US" w:eastAsia="zh-CN" w:bidi="ar-SA"/>
        </w:rPr>
      </w:pPr>
      <w:r>
        <w:rPr>
          <w:rFonts w:hint="eastAsia" w:ascii="楷体" w:hAnsi="楷体" w:eastAsia="楷体" w:cs="楷体"/>
          <w:kern w:val="2"/>
          <w:sz w:val="28"/>
          <w:szCs w:val="28"/>
          <w:lang w:val="en-US" w:eastAsia="zh-CN" w:bidi="ar-SA"/>
        </w:rPr>
        <w:t>其中鸡毛、鸡血、鸡肠、鸡粪等外售综合利用；</w:t>
      </w:r>
    </w:p>
    <w:p>
      <w:pPr>
        <w:pStyle w:val="2"/>
        <w:spacing w:line="360" w:lineRule="auto"/>
        <w:ind w:left="0" w:leftChars="0" w:firstLine="560" w:firstLineChars="200"/>
        <w:rPr>
          <w:rFonts w:hint="eastAsia" w:ascii="楷体" w:hAnsi="楷体" w:eastAsia="楷体" w:cs="楷体"/>
          <w:kern w:val="2"/>
          <w:sz w:val="28"/>
          <w:szCs w:val="28"/>
          <w:lang w:val="en-US" w:eastAsia="zh-CN" w:bidi="ar-SA"/>
        </w:rPr>
      </w:pPr>
      <w:r>
        <w:rPr>
          <w:rFonts w:hint="eastAsia" w:ascii="楷体" w:hAnsi="楷体" w:eastAsia="楷体" w:cs="楷体"/>
          <w:kern w:val="2"/>
          <w:sz w:val="28"/>
          <w:szCs w:val="28"/>
          <w:lang w:val="en-US" w:eastAsia="zh-CN" w:bidi="ar-SA"/>
        </w:rPr>
        <w:t>污水处理站产生的污泥外运农田堆肥；</w:t>
      </w:r>
    </w:p>
    <w:p>
      <w:pPr>
        <w:spacing w:line="360" w:lineRule="auto"/>
        <w:ind w:firstLine="560" w:firstLineChars="200"/>
        <w:rPr>
          <w:rFonts w:hint="default" w:ascii="楷体" w:hAnsi="楷体" w:eastAsia="楷体" w:cs="楷体"/>
          <w:kern w:val="2"/>
          <w:sz w:val="28"/>
          <w:szCs w:val="28"/>
          <w:lang w:val="en-US" w:eastAsia="zh-CN" w:bidi="ar-SA"/>
        </w:rPr>
      </w:pPr>
      <w:r>
        <w:rPr>
          <w:rFonts w:hint="default" w:ascii="楷体" w:hAnsi="楷体" w:eastAsia="楷体" w:cs="楷体"/>
          <w:kern w:val="2"/>
          <w:sz w:val="28"/>
          <w:szCs w:val="28"/>
          <w:lang w:val="en-US" w:eastAsia="zh-CN" w:bidi="ar-SA"/>
        </w:rPr>
        <w:t>项目办公生活产生的生活垃圾，交由环卫部门统一清运处理。</w:t>
      </w:r>
    </w:p>
    <w:p>
      <w:pPr>
        <w:spacing w:line="360" w:lineRule="auto"/>
        <w:ind w:firstLine="560" w:firstLineChars="200"/>
        <w:rPr>
          <w:rFonts w:hint="eastAsia" w:ascii="楷体" w:hAnsi="楷体" w:eastAsia="楷体" w:cs="楷体"/>
          <w:kern w:val="2"/>
          <w:sz w:val="28"/>
          <w:szCs w:val="28"/>
          <w:lang w:val="en-US" w:eastAsia="zh-CN" w:bidi="ar-SA"/>
        </w:rPr>
      </w:pPr>
      <w:r>
        <w:rPr>
          <w:rFonts w:hint="eastAsia" w:ascii="楷体" w:hAnsi="楷体" w:eastAsia="楷体" w:cs="楷体"/>
          <w:kern w:val="2"/>
          <w:sz w:val="28"/>
          <w:szCs w:val="28"/>
          <w:lang w:val="en-US" w:eastAsia="zh-CN" w:bidi="ar-SA"/>
        </w:rPr>
        <w:t>四、验收监测结果</w:t>
      </w:r>
    </w:p>
    <w:p>
      <w:pPr>
        <w:spacing w:line="360" w:lineRule="auto"/>
        <w:ind w:firstLine="420" w:firstLineChars="150"/>
        <w:jc w:val="left"/>
        <w:rPr>
          <w:rFonts w:hint="eastAsia" w:ascii="楷体" w:hAnsi="楷体" w:eastAsia="楷体" w:cs="楷体"/>
          <w:kern w:val="2"/>
          <w:sz w:val="28"/>
          <w:szCs w:val="28"/>
          <w:lang w:val="en-US" w:eastAsia="zh-CN" w:bidi="ar-SA"/>
        </w:rPr>
      </w:pPr>
      <w:r>
        <w:rPr>
          <w:rFonts w:hint="eastAsia" w:ascii="楷体" w:hAnsi="楷体" w:eastAsia="楷体" w:cs="楷体"/>
          <w:kern w:val="2"/>
          <w:sz w:val="28"/>
          <w:szCs w:val="28"/>
          <w:lang w:val="en-US" w:eastAsia="zh-CN" w:bidi="ar-SA"/>
        </w:rPr>
        <w:t>（一）环保设施运行检测结果</w:t>
      </w:r>
    </w:p>
    <w:p>
      <w:pPr>
        <w:widowControl/>
        <w:spacing w:line="360" w:lineRule="auto"/>
        <w:ind w:firstLine="560" w:firstLineChars="200"/>
        <w:jc w:val="left"/>
        <w:rPr>
          <w:rFonts w:hint="eastAsia" w:ascii="楷体" w:hAnsi="楷体" w:eastAsia="楷体" w:cs="楷体"/>
          <w:kern w:val="2"/>
          <w:sz w:val="28"/>
          <w:szCs w:val="28"/>
          <w:lang w:val="en-US" w:eastAsia="zh-CN" w:bidi="ar-SA"/>
        </w:rPr>
      </w:pPr>
      <w:r>
        <w:rPr>
          <w:rFonts w:hint="eastAsia" w:ascii="楷体" w:hAnsi="楷体" w:eastAsia="楷体" w:cs="楷体"/>
          <w:kern w:val="2"/>
          <w:sz w:val="28"/>
          <w:szCs w:val="28"/>
          <w:lang w:val="en-US" w:eastAsia="zh-CN" w:bidi="ar-SA"/>
        </w:rPr>
        <w:t>山东聊和环保科技有限公司出具的《莘县永旺食品有限公司年产420吨鸡产品加工项目竣工环境保护验收监测报告》监测结果表明：</w:t>
      </w:r>
    </w:p>
    <w:p>
      <w:pPr>
        <w:numPr>
          <w:ilvl w:val="0"/>
          <w:numId w:val="2"/>
        </w:numPr>
        <w:spacing w:line="360" w:lineRule="auto"/>
        <w:ind w:firstLine="560" w:firstLineChars="200"/>
        <w:jc w:val="left"/>
        <w:rPr>
          <w:rFonts w:hint="eastAsia" w:ascii="楷体" w:hAnsi="楷体" w:eastAsia="楷体" w:cs="楷体"/>
          <w:sz w:val="28"/>
          <w:szCs w:val="28"/>
        </w:rPr>
      </w:pPr>
      <w:r>
        <w:rPr>
          <w:rFonts w:hint="eastAsia" w:ascii="楷体" w:hAnsi="楷体" w:eastAsia="楷体" w:cs="楷体"/>
          <w:sz w:val="28"/>
          <w:szCs w:val="28"/>
        </w:rPr>
        <w:t>噪声</w:t>
      </w:r>
    </w:p>
    <w:p>
      <w:pPr>
        <w:numPr>
          <w:ilvl w:val="0"/>
          <w:numId w:val="0"/>
        </w:numPr>
        <w:spacing w:line="360" w:lineRule="auto"/>
        <w:ind w:firstLine="560" w:firstLineChars="200"/>
        <w:jc w:val="left"/>
        <w:rPr>
          <w:rFonts w:hint="eastAsia" w:ascii="楷体" w:hAnsi="楷体" w:eastAsia="楷体" w:cs="楷体"/>
          <w:kern w:val="2"/>
          <w:sz w:val="28"/>
          <w:szCs w:val="28"/>
          <w:lang w:val="en-US" w:eastAsia="zh-CN" w:bidi="ar-SA"/>
        </w:rPr>
      </w:pPr>
      <w:r>
        <w:rPr>
          <w:rFonts w:hint="eastAsia" w:ascii="楷体" w:hAnsi="楷体" w:eastAsia="楷体" w:cs="楷体"/>
          <w:kern w:val="2"/>
          <w:sz w:val="28"/>
          <w:szCs w:val="28"/>
          <w:lang w:val="en-US" w:eastAsia="zh-CN" w:bidi="ar-SA"/>
        </w:rPr>
        <w:t>验收监测期间，各监测点位昼间噪声在52.9dB(A)-57.7dB(A)之间，符合《工业企业厂界环境噪声排放标准》（GB12348－2008）中的2类标准限值。</w:t>
      </w:r>
    </w:p>
    <w:p>
      <w:pPr>
        <w:pStyle w:val="2"/>
        <w:numPr>
          <w:ilvl w:val="0"/>
          <w:numId w:val="3"/>
        </w:numPr>
        <w:rPr>
          <w:rFonts w:hint="eastAsia" w:ascii="楷体" w:hAnsi="楷体" w:eastAsia="楷体" w:cs="楷体"/>
          <w:kern w:val="2"/>
          <w:sz w:val="28"/>
          <w:szCs w:val="28"/>
          <w:lang w:val="en-US" w:eastAsia="zh-CN" w:bidi="ar-SA"/>
        </w:rPr>
      </w:pPr>
      <w:r>
        <w:rPr>
          <w:rFonts w:hint="eastAsia" w:ascii="楷体" w:hAnsi="楷体" w:eastAsia="楷体" w:cs="楷体"/>
          <w:kern w:val="2"/>
          <w:sz w:val="28"/>
          <w:szCs w:val="28"/>
          <w:lang w:val="en-US" w:eastAsia="zh-CN" w:bidi="ar-SA"/>
        </w:rPr>
        <w:t>废气</w:t>
      </w:r>
    </w:p>
    <w:p>
      <w:pPr>
        <w:keepNext w:val="0"/>
        <w:keepLines w:val="0"/>
        <w:pageBreakBefore w:val="0"/>
        <w:widowControl/>
        <w:kinsoku/>
        <w:wordWrap w:val="0"/>
        <w:overflowPunct/>
        <w:topLinePunct w:val="0"/>
        <w:autoSpaceDE/>
        <w:autoSpaceDN/>
        <w:bidi w:val="0"/>
        <w:adjustRightInd/>
        <w:snapToGrid/>
        <w:spacing w:line="360" w:lineRule="auto"/>
        <w:ind w:firstLine="560" w:firstLineChars="200"/>
        <w:jc w:val="left"/>
        <w:textAlignment w:val="auto"/>
        <w:outlineLvl w:val="9"/>
        <w:rPr>
          <w:rFonts w:hint="default" w:ascii="楷体" w:hAnsi="楷体" w:eastAsia="楷体" w:cs="楷体"/>
          <w:kern w:val="2"/>
          <w:sz w:val="28"/>
          <w:szCs w:val="28"/>
          <w:lang w:val="zh-CN" w:eastAsia="zh-CN" w:bidi="ar-SA"/>
        </w:rPr>
      </w:pPr>
      <w:r>
        <w:rPr>
          <w:rFonts w:hint="default" w:ascii="楷体" w:hAnsi="楷体" w:eastAsia="楷体" w:cs="楷体"/>
          <w:kern w:val="2"/>
          <w:sz w:val="28"/>
          <w:szCs w:val="28"/>
          <w:lang w:val="zh-CN" w:eastAsia="zh-CN" w:bidi="ar-SA"/>
        </w:rPr>
        <w:t>验收监测期间，有组织颗粒物排放浓度最高值为5.5mg/m</w:t>
      </w:r>
      <w:r>
        <w:rPr>
          <w:rFonts w:hint="default" w:ascii="楷体" w:hAnsi="楷体" w:eastAsia="楷体" w:cs="楷体"/>
          <w:kern w:val="2"/>
          <w:sz w:val="28"/>
          <w:szCs w:val="28"/>
          <w:vertAlign w:val="superscript"/>
          <w:lang w:val="zh-CN" w:eastAsia="zh-CN" w:bidi="ar-SA"/>
        </w:rPr>
        <w:t>3</w:t>
      </w:r>
      <w:r>
        <w:rPr>
          <w:rFonts w:hint="default" w:ascii="楷体" w:hAnsi="楷体" w:eastAsia="楷体" w:cs="楷体"/>
          <w:kern w:val="2"/>
          <w:sz w:val="28"/>
          <w:szCs w:val="28"/>
          <w:lang w:val="zh-CN" w:eastAsia="zh-CN" w:bidi="ar-SA"/>
        </w:rPr>
        <w:t>，排放速率最高为2.3×10</w:t>
      </w:r>
      <w:r>
        <w:rPr>
          <w:rFonts w:hint="default" w:ascii="楷体" w:hAnsi="楷体" w:eastAsia="楷体" w:cs="楷体"/>
          <w:kern w:val="2"/>
          <w:sz w:val="28"/>
          <w:szCs w:val="28"/>
          <w:vertAlign w:val="superscript"/>
          <w:lang w:val="zh-CN" w:eastAsia="zh-CN" w:bidi="ar-SA"/>
        </w:rPr>
        <w:t>-3</w:t>
      </w:r>
      <w:r>
        <w:rPr>
          <w:rFonts w:hint="default" w:ascii="楷体" w:hAnsi="楷体" w:eastAsia="楷体" w:cs="楷体"/>
          <w:kern w:val="2"/>
          <w:sz w:val="28"/>
          <w:szCs w:val="28"/>
          <w:lang w:val="zh-CN" w:eastAsia="zh-CN" w:bidi="ar-SA"/>
        </w:rPr>
        <w:t>kg/h，有组织二氧化硫排放浓度最高值为3mg/m</w:t>
      </w:r>
      <w:r>
        <w:rPr>
          <w:rFonts w:hint="default" w:ascii="楷体" w:hAnsi="楷体" w:eastAsia="楷体" w:cs="楷体"/>
          <w:kern w:val="2"/>
          <w:sz w:val="28"/>
          <w:szCs w:val="28"/>
          <w:vertAlign w:val="superscript"/>
          <w:lang w:val="zh-CN" w:eastAsia="zh-CN" w:bidi="ar-SA"/>
        </w:rPr>
        <w:t>3</w:t>
      </w:r>
      <w:r>
        <w:rPr>
          <w:rFonts w:hint="default" w:ascii="楷体" w:hAnsi="楷体" w:eastAsia="楷体" w:cs="楷体"/>
          <w:kern w:val="2"/>
          <w:sz w:val="28"/>
          <w:szCs w:val="28"/>
          <w:lang w:val="zh-CN" w:eastAsia="zh-CN" w:bidi="ar-SA"/>
        </w:rPr>
        <w:t>，排放速率最高为1×10</w:t>
      </w:r>
      <w:r>
        <w:rPr>
          <w:rFonts w:hint="default" w:ascii="楷体" w:hAnsi="楷体" w:eastAsia="楷体" w:cs="楷体"/>
          <w:kern w:val="2"/>
          <w:sz w:val="28"/>
          <w:szCs w:val="28"/>
          <w:vertAlign w:val="superscript"/>
          <w:lang w:val="zh-CN" w:eastAsia="zh-CN" w:bidi="ar-SA"/>
        </w:rPr>
        <w:t>-3</w:t>
      </w:r>
      <w:r>
        <w:rPr>
          <w:rFonts w:hint="default" w:ascii="楷体" w:hAnsi="楷体" w:eastAsia="楷体" w:cs="楷体"/>
          <w:kern w:val="2"/>
          <w:sz w:val="28"/>
          <w:szCs w:val="28"/>
          <w:lang w:val="zh-CN" w:eastAsia="zh-CN" w:bidi="ar-SA"/>
        </w:rPr>
        <w:t>kg/h，有组织氮氧化物排放浓度最高值为53mg/m</w:t>
      </w:r>
      <w:r>
        <w:rPr>
          <w:rFonts w:hint="default" w:ascii="楷体" w:hAnsi="楷体" w:eastAsia="楷体" w:cs="楷体"/>
          <w:kern w:val="2"/>
          <w:sz w:val="28"/>
          <w:szCs w:val="28"/>
          <w:vertAlign w:val="superscript"/>
          <w:lang w:val="zh-CN" w:eastAsia="zh-CN" w:bidi="ar-SA"/>
        </w:rPr>
        <w:t>3</w:t>
      </w:r>
      <w:r>
        <w:rPr>
          <w:rFonts w:hint="default" w:ascii="楷体" w:hAnsi="楷体" w:eastAsia="楷体" w:cs="楷体"/>
          <w:kern w:val="2"/>
          <w:sz w:val="28"/>
          <w:szCs w:val="28"/>
          <w:lang w:val="zh-CN" w:eastAsia="zh-CN" w:bidi="ar-SA"/>
        </w:rPr>
        <w:t>，排放速率最高为0.021kg/h，满足《山东省锅炉大气污染物排放标准》超低排放第2号修改单鲁质监标发[2016]46号、关于京津冀及周边地区执行大气污染物特别排放限值的公告和《大气污染物综合排放标准》（GB16297-1996）中相关限值。无组织臭气浓度最高为17（无量纲），无组织氨气浓度最高为0.31mg/m</w:t>
      </w:r>
      <w:r>
        <w:rPr>
          <w:rFonts w:hint="default" w:ascii="楷体" w:hAnsi="楷体" w:eastAsia="楷体" w:cs="楷体"/>
          <w:kern w:val="2"/>
          <w:sz w:val="28"/>
          <w:szCs w:val="28"/>
          <w:vertAlign w:val="superscript"/>
          <w:lang w:val="zh-CN" w:eastAsia="zh-CN" w:bidi="ar-SA"/>
        </w:rPr>
        <w:t>3</w:t>
      </w:r>
      <w:r>
        <w:rPr>
          <w:rFonts w:hint="default" w:ascii="楷体" w:hAnsi="楷体" w:eastAsia="楷体" w:cs="楷体"/>
          <w:kern w:val="2"/>
          <w:sz w:val="28"/>
          <w:szCs w:val="28"/>
          <w:lang w:val="zh-CN" w:eastAsia="zh-CN" w:bidi="ar-SA"/>
        </w:rPr>
        <w:t>，无组织硫化氢浓度最高为0.037mg/m</w:t>
      </w:r>
      <w:r>
        <w:rPr>
          <w:rFonts w:hint="default" w:ascii="楷体" w:hAnsi="楷体" w:eastAsia="楷体" w:cs="楷体"/>
          <w:kern w:val="2"/>
          <w:sz w:val="28"/>
          <w:szCs w:val="28"/>
          <w:vertAlign w:val="superscript"/>
          <w:lang w:val="zh-CN" w:eastAsia="zh-CN" w:bidi="ar-SA"/>
        </w:rPr>
        <w:t>3</w:t>
      </w:r>
      <w:r>
        <w:rPr>
          <w:rFonts w:hint="default" w:ascii="楷体" w:hAnsi="楷体" w:eastAsia="楷体" w:cs="楷体"/>
          <w:kern w:val="2"/>
          <w:sz w:val="28"/>
          <w:szCs w:val="28"/>
          <w:lang w:val="zh-CN" w:eastAsia="zh-CN" w:bidi="ar-SA"/>
        </w:rPr>
        <w:t>，满足《恶臭污染物排放标准》（GB14554-93）相关限值要求。</w:t>
      </w:r>
    </w:p>
    <w:p>
      <w:pPr>
        <w:spacing w:beforeLines="50" w:line="360" w:lineRule="auto"/>
        <w:ind w:firstLine="548" w:firstLineChars="196"/>
        <w:rPr>
          <w:rFonts w:ascii="楷体" w:hAnsi="楷体" w:eastAsia="楷体" w:cs="楷体"/>
          <w:color w:val="FF0000"/>
          <w:sz w:val="28"/>
          <w:szCs w:val="28"/>
        </w:rPr>
      </w:pPr>
      <w:r>
        <w:rPr>
          <w:rFonts w:hint="eastAsia" w:ascii="楷体" w:hAnsi="楷体" w:eastAsia="楷体" w:cs="楷体"/>
          <w:sz w:val="28"/>
          <w:szCs w:val="28"/>
          <w:lang w:val="en-US" w:eastAsia="zh-CN"/>
        </w:rPr>
        <w:t>3、</w:t>
      </w:r>
      <w:r>
        <w:rPr>
          <w:rFonts w:hint="eastAsia" w:ascii="楷体" w:hAnsi="楷体" w:eastAsia="楷体" w:cs="楷体"/>
          <w:sz w:val="28"/>
          <w:szCs w:val="28"/>
        </w:rPr>
        <w:t>固体废物</w:t>
      </w:r>
    </w:p>
    <w:p>
      <w:pPr>
        <w:keepNext w:val="0"/>
        <w:keepLines w:val="0"/>
        <w:pageBreakBefore w:val="0"/>
        <w:widowControl/>
        <w:kinsoku/>
        <w:wordWrap w:val="0"/>
        <w:overflowPunct/>
        <w:topLinePunct w:val="0"/>
        <w:autoSpaceDE/>
        <w:autoSpaceDN/>
        <w:bidi w:val="0"/>
        <w:adjustRightInd/>
        <w:snapToGrid/>
        <w:spacing w:line="360" w:lineRule="auto"/>
        <w:ind w:firstLine="560" w:firstLineChars="200"/>
        <w:jc w:val="left"/>
        <w:textAlignment w:val="auto"/>
        <w:outlineLvl w:val="9"/>
        <w:rPr>
          <w:rFonts w:hint="default" w:ascii="楷体" w:hAnsi="楷体" w:eastAsia="楷体" w:cs="楷体"/>
          <w:kern w:val="2"/>
          <w:sz w:val="28"/>
          <w:szCs w:val="28"/>
          <w:lang w:val="en-US" w:eastAsia="zh-CN" w:bidi="ar-SA"/>
        </w:rPr>
      </w:pPr>
      <w:r>
        <w:rPr>
          <w:rFonts w:hint="default" w:ascii="楷体" w:hAnsi="楷体" w:eastAsia="楷体" w:cs="楷体"/>
          <w:kern w:val="2"/>
          <w:sz w:val="28"/>
          <w:szCs w:val="28"/>
          <w:lang w:val="en-US" w:eastAsia="zh-CN" w:bidi="ar-SA"/>
        </w:rPr>
        <w:t>本项目产生的固体废弃物主要有鸡血、鸡毛、鸡肠、鸡粪、污水处理站的污泥和职工办公生活垃圾。</w:t>
      </w:r>
    </w:p>
    <w:p>
      <w:pPr>
        <w:keepNext w:val="0"/>
        <w:keepLines w:val="0"/>
        <w:pageBreakBefore w:val="0"/>
        <w:widowControl/>
        <w:kinsoku/>
        <w:wordWrap w:val="0"/>
        <w:overflowPunct/>
        <w:topLinePunct w:val="0"/>
        <w:autoSpaceDE/>
        <w:autoSpaceDN/>
        <w:bidi w:val="0"/>
        <w:adjustRightInd/>
        <w:snapToGrid/>
        <w:spacing w:line="360" w:lineRule="auto"/>
        <w:ind w:firstLine="560" w:firstLineChars="200"/>
        <w:jc w:val="left"/>
        <w:textAlignment w:val="auto"/>
        <w:outlineLvl w:val="9"/>
        <w:rPr>
          <w:rFonts w:hint="default" w:ascii="楷体" w:hAnsi="楷体" w:eastAsia="楷体" w:cs="楷体"/>
          <w:kern w:val="2"/>
          <w:sz w:val="28"/>
          <w:szCs w:val="28"/>
          <w:lang w:val="en-US" w:eastAsia="zh-CN" w:bidi="ar-SA"/>
        </w:rPr>
      </w:pPr>
      <w:r>
        <w:rPr>
          <w:rFonts w:hint="default" w:ascii="楷体" w:hAnsi="楷体" w:eastAsia="楷体" w:cs="楷体"/>
          <w:kern w:val="2"/>
          <w:sz w:val="28"/>
          <w:szCs w:val="28"/>
          <w:lang w:val="en-US" w:eastAsia="zh-CN" w:bidi="ar-SA"/>
        </w:rPr>
        <w:t>其中鸡毛、鸡血、鸡肠、鸡粪等外售综合利用；污水处理站产生的污泥外运农田堆肥；项目办公生活产生的生活垃圾，交由环卫部门统一清运处理。</w:t>
      </w:r>
    </w:p>
    <w:p>
      <w:pPr>
        <w:pStyle w:val="2"/>
        <w:numPr>
          <w:ilvl w:val="0"/>
          <w:numId w:val="0"/>
        </w:numPr>
        <w:ind w:leftChars="200"/>
        <w:rPr>
          <w:rFonts w:hint="eastAsia" w:ascii="楷体" w:hAnsi="楷体" w:eastAsia="楷体" w:cs="楷体"/>
          <w:kern w:val="2"/>
          <w:sz w:val="28"/>
          <w:szCs w:val="28"/>
          <w:lang w:val="en-US" w:eastAsia="zh-CN" w:bidi="ar-SA"/>
        </w:rPr>
      </w:pPr>
      <w:r>
        <w:rPr>
          <w:rFonts w:hint="eastAsia" w:ascii="楷体" w:hAnsi="楷体" w:eastAsia="楷体" w:cs="楷体"/>
          <w:kern w:val="2"/>
          <w:sz w:val="28"/>
          <w:szCs w:val="28"/>
          <w:lang w:val="en-US" w:eastAsia="zh-CN" w:bidi="ar-SA"/>
        </w:rPr>
        <w:t>4、废水</w:t>
      </w:r>
    </w:p>
    <w:p>
      <w:pPr>
        <w:keepNext w:val="0"/>
        <w:keepLines w:val="0"/>
        <w:pageBreakBefore w:val="0"/>
        <w:widowControl/>
        <w:kinsoku/>
        <w:wordWrap w:val="0"/>
        <w:overflowPunct/>
        <w:topLinePunct w:val="0"/>
        <w:autoSpaceDE/>
        <w:autoSpaceDN/>
        <w:bidi w:val="0"/>
        <w:adjustRightInd/>
        <w:snapToGrid/>
        <w:spacing w:line="360" w:lineRule="auto"/>
        <w:ind w:firstLine="560" w:firstLineChars="200"/>
        <w:jc w:val="left"/>
        <w:textAlignment w:val="auto"/>
        <w:outlineLvl w:val="9"/>
        <w:rPr>
          <w:rFonts w:hint="default" w:ascii="楷体" w:hAnsi="楷体" w:eastAsia="楷体" w:cs="楷体"/>
          <w:kern w:val="2"/>
          <w:sz w:val="28"/>
          <w:szCs w:val="28"/>
          <w:lang w:val="en-US" w:eastAsia="zh-CN" w:bidi="ar-SA"/>
        </w:rPr>
      </w:pPr>
      <w:r>
        <w:rPr>
          <w:rFonts w:hint="eastAsia" w:ascii="楷体" w:hAnsi="楷体" w:eastAsia="楷体" w:cs="楷体"/>
          <w:kern w:val="2"/>
          <w:sz w:val="28"/>
          <w:szCs w:val="28"/>
          <w:lang w:val="en-US" w:eastAsia="zh-CN" w:bidi="ar-SA"/>
        </w:rPr>
        <w:t>验收监测期间，废水pH范围在7.01-7.04，</w:t>
      </w:r>
      <w:r>
        <w:rPr>
          <w:rFonts w:hint="default" w:ascii="楷体" w:hAnsi="楷体" w:eastAsia="楷体" w:cs="楷体"/>
          <w:kern w:val="2"/>
          <w:sz w:val="28"/>
          <w:szCs w:val="28"/>
          <w:lang w:val="en-US" w:eastAsia="zh-CN" w:bidi="ar-SA"/>
        </w:rPr>
        <w:t>COD</w:t>
      </w:r>
      <w:r>
        <w:rPr>
          <w:rFonts w:hint="eastAsia" w:ascii="楷体" w:hAnsi="楷体" w:eastAsia="楷体" w:cs="楷体"/>
          <w:kern w:val="2"/>
          <w:sz w:val="28"/>
          <w:szCs w:val="28"/>
          <w:lang w:val="en-US" w:eastAsia="zh-CN" w:bidi="ar-SA"/>
        </w:rPr>
        <w:t>最高排放浓度为120mg/L，氨氮最高排放浓度为11.8mg/L，悬浮物最高排放浓度为15mg/L，BOD最高排放浓度为32.4mg/L，动植物油最高浓度为0.40mg/L，均满足</w:t>
      </w:r>
      <w:r>
        <w:rPr>
          <w:rFonts w:hint="default" w:ascii="楷体" w:hAnsi="楷体" w:eastAsia="楷体" w:cs="楷体"/>
          <w:kern w:val="2"/>
          <w:sz w:val="28"/>
          <w:szCs w:val="28"/>
          <w:lang w:val="en-US" w:eastAsia="zh-CN" w:bidi="ar-SA"/>
        </w:rPr>
        <w:t>执行《肉类加工工业水污染物排放标准》（GB</w:t>
      </w:r>
      <w:r>
        <w:rPr>
          <w:rFonts w:hint="eastAsia" w:ascii="楷体" w:hAnsi="楷体" w:eastAsia="楷体" w:cs="楷体"/>
          <w:kern w:val="2"/>
          <w:sz w:val="28"/>
          <w:szCs w:val="28"/>
          <w:lang w:val="en-US" w:eastAsia="zh-CN" w:bidi="ar-SA"/>
        </w:rPr>
        <w:t xml:space="preserve"> 13457-1992</w:t>
      </w:r>
      <w:r>
        <w:rPr>
          <w:rFonts w:hint="default" w:ascii="楷体" w:hAnsi="楷体" w:eastAsia="楷体" w:cs="楷体"/>
          <w:kern w:val="2"/>
          <w:sz w:val="28"/>
          <w:szCs w:val="28"/>
          <w:lang w:val="en-US" w:eastAsia="zh-CN" w:bidi="ar-SA"/>
        </w:rPr>
        <w:t>）</w:t>
      </w:r>
      <w:r>
        <w:rPr>
          <w:rFonts w:hint="eastAsia" w:ascii="楷体" w:hAnsi="楷体" w:eastAsia="楷体" w:cs="楷体"/>
          <w:kern w:val="2"/>
          <w:sz w:val="28"/>
          <w:szCs w:val="28"/>
          <w:lang w:val="en-US" w:eastAsia="zh-CN" w:bidi="ar-SA"/>
        </w:rPr>
        <w:t>相关</w:t>
      </w:r>
      <w:r>
        <w:rPr>
          <w:rFonts w:hint="default" w:ascii="楷体" w:hAnsi="楷体" w:eastAsia="楷体" w:cs="楷体"/>
          <w:kern w:val="2"/>
          <w:sz w:val="28"/>
          <w:szCs w:val="28"/>
          <w:lang w:val="en-US" w:eastAsia="zh-CN" w:bidi="ar-SA"/>
        </w:rPr>
        <w:t>标准及莘县</w:t>
      </w:r>
      <w:r>
        <w:rPr>
          <w:rFonts w:hint="eastAsia" w:ascii="楷体" w:hAnsi="楷体" w:eastAsia="楷体" w:cs="楷体"/>
          <w:kern w:val="2"/>
          <w:sz w:val="28"/>
          <w:szCs w:val="28"/>
          <w:lang w:val="en-US" w:eastAsia="zh-CN" w:bidi="ar-SA"/>
        </w:rPr>
        <w:t>朝城污水处理厂</w:t>
      </w:r>
      <w:r>
        <w:rPr>
          <w:rFonts w:hint="default" w:ascii="楷体" w:hAnsi="楷体" w:eastAsia="楷体" w:cs="楷体"/>
          <w:kern w:val="2"/>
          <w:sz w:val="28"/>
          <w:szCs w:val="28"/>
          <w:lang w:val="en-US" w:eastAsia="zh-CN" w:bidi="ar-SA"/>
        </w:rPr>
        <w:t>进水水质要求</w:t>
      </w:r>
      <w:r>
        <w:rPr>
          <w:rFonts w:hint="eastAsia" w:ascii="楷体" w:hAnsi="楷体" w:eastAsia="楷体" w:cs="楷体"/>
          <w:kern w:val="2"/>
          <w:sz w:val="28"/>
          <w:szCs w:val="28"/>
          <w:lang w:val="en-US" w:eastAsia="zh-CN" w:bidi="ar-SA"/>
        </w:rPr>
        <w:t>。</w:t>
      </w:r>
    </w:p>
    <w:p>
      <w:pPr>
        <w:spacing w:beforeLines="50" w:line="360" w:lineRule="auto"/>
        <w:ind w:firstLine="280" w:firstLineChars="100"/>
        <w:rPr>
          <w:rFonts w:ascii="楷体" w:hAnsi="楷体" w:eastAsia="楷体" w:cs="楷体"/>
          <w:color w:val="000000"/>
          <w:sz w:val="28"/>
          <w:szCs w:val="28"/>
        </w:rPr>
      </w:pPr>
      <w:r>
        <w:rPr>
          <w:rFonts w:hint="eastAsia" w:ascii="楷体" w:hAnsi="楷体" w:eastAsia="楷体" w:cs="楷体"/>
          <w:color w:val="000000"/>
          <w:sz w:val="28"/>
          <w:szCs w:val="28"/>
        </w:rPr>
        <w:t>（二）环境管理调查</w:t>
      </w:r>
    </w:p>
    <w:p>
      <w:pPr>
        <w:spacing w:line="360" w:lineRule="auto"/>
        <w:ind w:firstLine="560" w:firstLineChars="200"/>
        <w:rPr>
          <w:rFonts w:ascii="楷体" w:hAnsi="楷体" w:eastAsia="楷体" w:cs="楷体"/>
          <w:color w:val="000000"/>
          <w:sz w:val="28"/>
          <w:szCs w:val="28"/>
        </w:rPr>
      </w:pPr>
      <w:r>
        <w:rPr>
          <w:rFonts w:hint="eastAsia" w:ascii="楷体" w:hAnsi="楷体" w:eastAsia="楷体" w:cs="楷体"/>
          <w:color w:val="000000"/>
          <w:sz w:val="28"/>
          <w:szCs w:val="28"/>
          <w:lang w:eastAsia="zh-CN"/>
        </w:rPr>
        <w:t>莘县永旺食品有限公司</w:t>
      </w:r>
      <w:r>
        <w:rPr>
          <w:rFonts w:hint="eastAsia" w:ascii="楷体" w:hAnsi="楷体" w:eastAsia="楷体" w:cs="楷体"/>
          <w:color w:val="000000"/>
          <w:sz w:val="28"/>
          <w:szCs w:val="28"/>
        </w:rPr>
        <w:t>制定了《</w:t>
      </w:r>
      <w:r>
        <w:rPr>
          <w:rFonts w:hint="eastAsia" w:ascii="楷体" w:hAnsi="楷体" w:eastAsia="楷体" w:cs="楷体"/>
          <w:color w:val="000000"/>
          <w:sz w:val="28"/>
          <w:szCs w:val="28"/>
          <w:lang w:eastAsia="zh-CN"/>
        </w:rPr>
        <w:t>莘县永旺食品有限公司</w:t>
      </w:r>
      <w:r>
        <w:rPr>
          <w:rFonts w:hint="eastAsia" w:ascii="楷体" w:hAnsi="楷体" w:eastAsia="楷体" w:cs="楷体"/>
          <w:color w:val="000000"/>
          <w:sz w:val="28"/>
          <w:szCs w:val="28"/>
        </w:rPr>
        <w:t>环保管理制度》,日常工作由</w:t>
      </w:r>
      <w:r>
        <w:rPr>
          <w:rFonts w:hint="eastAsia" w:ascii="楷体" w:hAnsi="楷体" w:eastAsia="楷体" w:cs="楷体"/>
          <w:color w:val="000000"/>
          <w:sz w:val="28"/>
          <w:szCs w:val="28"/>
          <w:lang w:eastAsia="zh-CN"/>
        </w:rPr>
        <w:t>环保小组</w:t>
      </w:r>
      <w:r>
        <w:rPr>
          <w:rFonts w:hint="eastAsia" w:ascii="楷体" w:hAnsi="楷体" w:eastAsia="楷体" w:cs="楷体"/>
          <w:color w:val="000000"/>
          <w:sz w:val="28"/>
          <w:szCs w:val="28"/>
        </w:rPr>
        <w:t>管理，其主要职责是：行使公司环保工作的计划、组织、指挥、协调、检查和考核管理职能，日常一切工作须对公司负责。</w:t>
      </w:r>
    </w:p>
    <w:p>
      <w:pPr>
        <w:spacing w:line="360" w:lineRule="auto"/>
        <w:ind w:firstLine="420" w:firstLineChars="150"/>
        <w:jc w:val="left"/>
        <w:rPr>
          <w:rFonts w:ascii="楷体" w:hAnsi="楷体" w:eastAsia="楷体" w:cs="楷体"/>
          <w:sz w:val="28"/>
          <w:szCs w:val="28"/>
        </w:rPr>
      </w:pPr>
      <w:r>
        <w:rPr>
          <w:rFonts w:hint="eastAsia" w:ascii="楷体" w:hAnsi="楷体" w:eastAsia="楷体" w:cs="楷体"/>
          <w:sz w:val="28"/>
          <w:szCs w:val="28"/>
        </w:rPr>
        <w:t>五、专家意见：</w:t>
      </w:r>
    </w:p>
    <w:p>
      <w:pPr>
        <w:spacing w:line="360" w:lineRule="auto"/>
        <w:ind w:firstLine="420" w:firstLineChars="150"/>
        <w:jc w:val="left"/>
        <w:rPr>
          <w:rFonts w:ascii="楷体" w:hAnsi="楷体" w:eastAsia="楷体" w:cs="楷体"/>
          <w:sz w:val="28"/>
          <w:szCs w:val="28"/>
        </w:rPr>
      </w:pPr>
      <w:r>
        <w:rPr>
          <w:rFonts w:hint="eastAsia" w:ascii="楷体" w:hAnsi="楷体" w:eastAsia="楷体" w:cs="楷体"/>
          <w:sz w:val="28"/>
          <w:szCs w:val="28"/>
        </w:rPr>
        <w:t>在今后企业环保工作中，建议企业落实以下要求。</w:t>
      </w:r>
    </w:p>
    <w:p>
      <w:pPr>
        <w:numPr>
          <w:ilvl w:val="0"/>
          <w:numId w:val="4"/>
        </w:numPr>
        <w:spacing w:line="360" w:lineRule="auto"/>
        <w:ind w:firstLine="420" w:firstLineChars="150"/>
        <w:jc w:val="left"/>
        <w:rPr>
          <w:rFonts w:hint="eastAsia" w:ascii="楷体" w:hAnsi="楷体" w:eastAsia="楷体" w:cs="楷体"/>
          <w:sz w:val="28"/>
          <w:szCs w:val="28"/>
        </w:rPr>
      </w:pPr>
      <w:r>
        <w:rPr>
          <w:rFonts w:hint="eastAsia" w:ascii="楷体" w:hAnsi="楷体" w:eastAsia="楷体" w:cs="楷体"/>
          <w:sz w:val="28"/>
          <w:szCs w:val="28"/>
        </w:rPr>
        <w:t>加强文本制作质量，审核关于设备清单、实际投资金额及工艺流程内容，使文本内容真实可靠，进一步完善、核实验收检测报告。</w:t>
      </w:r>
    </w:p>
    <w:p>
      <w:pPr>
        <w:pStyle w:val="2"/>
        <w:numPr>
          <w:ilvl w:val="0"/>
          <w:numId w:val="4"/>
        </w:numPr>
      </w:pPr>
      <w:r>
        <w:rPr>
          <w:rFonts w:hint="eastAsia" w:ascii="楷体" w:hAnsi="楷体" w:eastAsia="楷体" w:cs="楷体"/>
          <w:kern w:val="2"/>
          <w:sz w:val="28"/>
          <w:szCs w:val="28"/>
          <w:lang w:val="en-US" w:eastAsia="zh-CN" w:bidi="ar-SA"/>
        </w:rPr>
        <w:t>污水管道上方封盖、加格栅；</w:t>
      </w:r>
    </w:p>
    <w:p>
      <w:pPr>
        <w:pStyle w:val="2"/>
        <w:numPr>
          <w:ilvl w:val="0"/>
          <w:numId w:val="4"/>
        </w:numPr>
      </w:pPr>
      <w:r>
        <w:rPr>
          <w:rFonts w:hint="eastAsia" w:ascii="楷体" w:hAnsi="楷体" w:eastAsia="楷体" w:cs="楷体"/>
          <w:kern w:val="2"/>
          <w:sz w:val="28"/>
          <w:szCs w:val="28"/>
          <w:lang w:val="en-US" w:eastAsia="zh-CN" w:bidi="ar-SA"/>
        </w:rPr>
        <w:t>污水处理站浮渣不能露天堆放；</w:t>
      </w:r>
    </w:p>
    <w:p>
      <w:pPr>
        <w:pStyle w:val="2"/>
        <w:numPr>
          <w:ilvl w:val="0"/>
          <w:numId w:val="4"/>
        </w:numPr>
      </w:pPr>
      <w:r>
        <w:rPr>
          <w:rFonts w:hint="eastAsia" w:ascii="楷体" w:hAnsi="楷体" w:eastAsia="楷体" w:cs="楷体"/>
          <w:kern w:val="2"/>
          <w:sz w:val="28"/>
          <w:szCs w:val="28"/>
          <w:lang w:val="en-US" w:eastAsia="zh-CN" w:bidi="ar-SA"/>
        </w:rPr>
        <w:t>固体废物及时收集外卖，不在厂区内长时间堆放；</w:t>
      </w:r>
    </w:p>
    <w:p>
      <w:pPr>
        <w:pStyle w:val="2"/>
        <w:numPr>
          <w:ilvl w:val="0"/>
          <w:numId w:val="4"/>
        </w:numPr>
      </w:pPr>
      <w:r>
        <w:rPr>
          <w:rFonts w:hint="eastAsia" w:ascii="楷体" w:hAnsi="楷体" w:eastAsia="楷体" w:cs="楷体"/>
          <w:kern w:val="2"/>
          <w:sz w:val="28"/>
          <w:szCs w:val="28"/>
          <w:lang w:val="en-US" w:eastAsia="zh-CN" w:bidi="ar-SA"/>
        </w:rPr>
        <w:t>加强车间通风；</w:t>
      </w:r>
    </w:p>
    <w:p>
      <w:pPr>
        <w:pStyle w:val="2"/>
        <w:numPr>
          <w:ilvl w:val="0"/>
          <w:numId w:val="4"/>
        </w:numPr>
      </w:pPr>
      <w:r>
        <w:rPr>
          <w:rFonts w:hint="eastAsia" w:ascii="楷体" w:hAnsi="楷体" w:eastAsia="楷体" w:cs="楷体"/>
          <w:kern w:val="2"/>
          <w:sz w:val="28"/>
          <w:szCs w:val="28"/>
          <w:lang w:val="en-US" w:eastAsia="zh-CN" w:bidi="ar-SA"/>
        </w:rPr>
        <w:t>规范采样爬梯平台，设置废气排放口标识。</w:t>
      </w:r>
    </w:p>
    <w:p>
      <w:pPr>
        <w:pStyle w:val="2"/>
        <w:numPr>
          <w:ilvl w:val="0"/>
          <w:numId w:val="4"/>
        </w:numPr>
        <w:rPr>
          <w:rFonts w:hint="eastAsia" w:ascii="楷体" w:hAnsi="楷体" w:eastAsia="楷体" w:cs="楷体"/>
          <w:kern w:val="2"/>
          <w:sz w:val="28"/>
          <w:szCs w:val="28"/>
          <w:lang w:val="en-US" w:eastAsia="zh-CN" w:bidi="ar-SA"/>
        </w:rPr>
      </w:pPr>
      <w:r>
        <w:rPr>
          <w:rFonts w:hint="eastAsia" w:ascii="楷体" w:hAnsi="楷体" w:eastAsia="楷体" w:cs="楷体"/>
          <w:kern w:val="2"/>
          <w:sz w:val="28"/>
          <w:szCs w:val="28"/>
          <w:lang w:val="en-US" w:eastAsia="zh-CN" w:bidi="ar-SA"/>
        </w:rPr>
        <w:t>编制突发环境事件</w:t>
      </w:r>
      <w:bookmarkStart w:id="0" w:name="_GoBack"/>
      <w:bookmarkEnd w:id="0"/>
      <w:r>
        <w:rPr>
          <w:rFonts w:hint="eastAsia" w:ascii="楷体" w:hAnsi="楷体" w:eastAsia="楷体" w:cs="楷体"/>
          <w:kern w:val="2"/>
          <w:sz w:val="28"/>
          <w:szCs w:val="28"/>
          <w:lang w:val="en-US" w:eastAsia="zh-CN" w:bidi="ar-SA"/>
        </w:rPr>
        <w:t>应急预案，并到环保局备案。</w:t>
      </w:r>
    </w:p>
    <w:p>
      <w:pPr>
        <w:spacing w:line="360" w:lineRule="auto"/>
        <w:ind w:firstLine="420" w:firstLineChars="150"/>
        <w:jc w:val="left"/>
        <w:rPr>
          <w:rFonts w:ascii="楷体" w:hAnsi="楷体" w:eastAsia="楷体" w:cs="楷体"/>
          <w:sz w:val="28"/>
          <w:szCs w:val="28"/>
        </w:rPr>
      </w:pPr>
      <w:r>
        <w:rPr>
          <w:rFonts w:hint="eastAsia" w:ascii="楷体" w:hAnsi="楷体" w:eastAsia="楷体" w:cs="楷体"/>
          <w:sz w:val="28"/>
          <w:szCs w:val="28"/>
          <w:lang w:eastAsia="zh-CN"/>
        </w:rPr>
        <w:t>六</w:t>
      </w:r>
      <w:r>
        <w:rPr>
          <w:rFonts w:hint="eastAsia" w:ascii="楷体" w:hAnsi="楷体" w:eastAsia="楷体" w:cs="楷体"/>
          <w:sz w:val="28"/>
          <w:szCs w:val="28"/>
        </w:rPr>
        <w:t>、验收结论</w:t>
      </w:r>
    </w:p>
    <w:p>
      <w:pPr>
        <w:spacing w:line="360" w:lineRule="auto"/>
        <w:ind w:firstLine="555"/>
        <w:rPr>
          <w:rFonts w:ascii="楷体" w:hAnsi="楷体" w:eastAsia="楷体" w:cs="楷体"/>
          <w:sz w:val="28"/>
          <w:szCs w:val="28"/>
        </w:rPr>
      </w:pPr>
      <w:r>
        <w:rPr>
          <w:rFonts w:hint="eastAsia" w:ascii="楷体" w:hAnsi="楷体" w:eastAsia="楷体" w:cs="楷体"/>
          <w:sz w:val="28"/>
          <w:szCs w:val="28"/>
        </w:rPr>
        <w:t>验收组一致认为该项目实施过程中按照环评及其批复要求落实了相关环保措施，环保手续齐全，建立了相应的环保管理制度，项目建设过程无重大变更。按环境影响报告表及审批要求建设了环境保护设施。验收监测各项指标满足国家相关排放标准。</w:t>
      </w:r>
    </w:p>
    <w:p>
      <w:pPr>
        <w:tabs>
          <w:tab w:val="left" w:pos="5955"/>
          <w:tab w:val="left" w:pos="6095"/>
        </w:tabs>
        <w:spacing w:line="360" w:lineRule="auto"/>
        <w:ind w:firstLine="560" w:firstLineChars="200"/>
        <w:jc w:val="left"/>
        <w:rPr>
          <w:rFonts w:ascii="楷体" w:hAnsi="楷体" w:eastAsia="楷体" w:cs="楷体"/>
          <w:sz w:val="28"/>
          <w:szCs w:val="28"/>
        </w:rPr>
      </w:pPr>
      <w:r>
        <w:rPr>
          <w:rFonts w:hint="eastAsia" w:ascii="楷体" w:hAnsi="楷体" w:eastAsia="楷体" w:cs="楷体"/>
          <w:sz w:val="28"/>
          <w:szCs w:val="28"/>
        </w:rPr>
        <w:t>鉴于项目符合国家和地方相关产业标准及准入要求，用地符合当地规划，环保设施与生产配套，验收期间各项监测指标满足国家相关排放标准，该项目通过环保验收。</w:t>
      </w:r>
    </w:p>
    <w:p>
      <w:pPr>
        <w:spacing w:line="360" w:lineRule="auto"/>
        <w:jc w:val="right"/>
      </w:pPr>
      <w:r>
        <w:rPr>
          <w:rFonts w:hint="eastAsia" w:ascii="楷体" w:hAnsi="楷体" w:eastAsia="楷体" w:cs="楷体"/>
          <w:sz w:val="28"/>
          <w:szCs w:val="28"/>
        </w:rPr>
        <w:t xml:space="preserve">                          </w:t>
      </w:r>
      <w:r>
        <w:rPr>
          <w:rFonts w:hint="eastAsia" w:ascii="楷体" w:hAnsi="楷体" w:eastAsia="楷体" w:cs="楷体"/>
          <w:sz w:val="28"/>
          <w:szCs w:val="28"/>
          <w:lang w:eastAsia="zh-CN"/>
        </w:rPr>
        <w:t>莘县永旺食品有限公司</w:t>
      </w:r>
      <w:r>
        <w:rPr>
          <w:rFonts w:hint="eastAsia" w:ascii="楷体" w:hAnsi="楷体" w:eastAsia="楷体" w:cs="楷体"/>
          <w:sz w:val="28"/>
          <w:szCs w:val="28"/>
        </w:rPr>
        <w:t>验收组</w:t>
      </w:r>
    </w:p>
    <w:p>
      <w:pPr>
        <w:spacing w:line="360" w:lineRule="auto"/>
        <w:jc w:val="center"/>
      </w:pPr>
      <w:r>
        <w:rPr>
          <w:rFonts w:hint="eastAsia" w:ascii="楷体" w:hAnsi="楷体" w:eastAsia="楷体" w:cs="楷体"/>
          <w:sz w:val="28"/>
          <w:szCs w:val="28"/>
          <w:lang w:val="en-US" w:eastAsia="zh-CN"/>
        </w:rPr>
        <w:t xml:space="preserve">                                           </w:t>
      </w:r>
      <w:r>
        <w:rPr>
          <w:rFonts w:hint="eastAsia" w:ascii="楷体" w:hAnsi="楷体" w:eastAsia="楷体" w:cs="楷体"/>
          <w:sz w:val="28"/>
          <w:szCs w:val="28"/>
        </w:rPr>
        <w:t>201</w:t>
      </w:r>
      <w:r>
        <w:rPr>
          <w:rFonts w:hint="eastAsia" w:ascii="楷体" w:hAnsi="楷体" w:eastAsia="楷体" w:cs="楷体"/>
          <w:sz w:val="28"/>
          <w:szCs w:val="28"/>
          <w:lang w:val="en-US" w:eastAsia="zh-CN"/>
        </w:rPr>
        <w:t>9</w:t>
      </w:r>
      <w:r>
        <w:rPr>
          <w:rFonts w:hint="eastAsia" w:ascii="楷体" w:hAnsi="楷体" w:eastAsia="楷体" w:cs="楷体"/>
          <w:sz w:val="28"/>
          <w:szCs w:val="28"/>
        </w:rPr>
        <w:t>年</w:t>
      </w:r>
      <w:r>
        <w:rPr>
          <w:rFonts w:hint="eastAsia" w:ascii="楷体" w:hAnsi="楷体" w:eastAsia="楷体" w:cs="楷体"/>
          <w:sz w:val="28"/>
          <w:szCs w:val="28"/>
          <w:lang w:val="en-US" w:eastAsia="zh-CN"/>
        </w:rPr>
        <w:t>1</w:t>
      </w:r>
      <w:r>
        <w:rPr>
          <w:rFonts w:hint="eastAsia" w:ascii="楷体" w:hAnsi="楷体" w:eastAsia="楷体" w:cs="楷体"/>
          <w:sz w:val="28"/>
          <w:szCs w:val="28"/>
        </w:rPr>
        <w:t>月</w:t>
      </w:r>
      <w:r>
        <w:rPr>
          <w:rFonts w:hint="eastAsia" w:ascii="楷体" w:hAnsi="楷体" w:eastAsia="楷体" w:cs="楷体"/>
          <w:sz w:val="28"/>
          <w:szCs w:val="28"/>
          <w:lang w:val="en-US" w:eastAsia="zh-CN"/>
        </w:rPr>
        <w:t>7</w:t>
      </w:r>
      <w:r>
        <w:rPr>
          <w:rFonts w:hint="eastAsia" w:ascii="楷体" w:hAnsi="楷体" w:eastAsia="楷体" w:cs="楷体"/>
          <w:sz w:val="28"/>
          <w:szCs w:val="28"/>
        </w:rPr>
        <w:t>日</w:t>
      </w:r>
    </w:p>
    <w:p>
      <w:pPr>
        <w:pStyle w:val="2"/>
        <w:numPr>
          <w:ilvl w:val="0"/>
          <w:numId w:val="0"/>
        </w:numPr>
      </w:pPr>
    </w:p>
    <w:p>
      <w:pPr>
        <w:pStyle w:val="12"/>
        <w:numPr>
          <w:ilvl w:val="0"/>
          <w:numId w:val="0"/>
        </w:numPr>
        <w:rPr>
          <w:rFonts w:ascii="楷体" w:hAnsi="楷体" w:eastAsia="楷体" w:cs="楷体"/>
          <w:sz w:val="28"/>
          <w:szCs w:val="28"/>
        </w:rPr>
      </w:pPr>
    </w:p>
    <w:p>
      <w:pPr>
        <w:pStyle w:val="12"/>
        <w:numPr>
          <w:ilvl w:val="0"/>
          <w:numId w:val="0"/>
        </w:numPr>
        <w:rPr>
          <w:rFonts w:ascii="楷体" w:hAnsi="楷体" w:eastAsia="楷体" w:cs="楷体"/>
          <w:sz w:val="28"/>
          <w:szCs w:val="28"/>
        </w:rPr>
      </w:pPr>
    </w:p>
    <w:p>
      <w:pPr>
        <w:pStyle w:val="12"/>
        <w:numPr>
          <w:ilvl w:val="0"/>
          <w:numId w:val="0"/>
        </w:numPr>
        <w:rPr>
          <w:rFonts w:ascii="楷体" w:hAnsi="楷体" w:eastAsia="楷体" w:cs="楷体"/>
          <w:sz w:val="28"/>
          <w:szCs w:val="28"/>
        </w:rPr>
      </w:pPr>
    </w:p>
    <w:p>
      <w:pPr>
        <w:pStyle w:val="12"/>
        <w:numPr>
          <w:ilvl w:val="0"/>
          <w:numId w:val="0"/>
        </w:numPr>
        <w:rPr>
          <w:rFonts w:ascii="楷体" w:hAnsi="楷体" w:eastAsia="楷体" w:cs="楷体"/>
          <w:sz w:val="28"/>
          <w:szCs w:val="28"/>
        </w:rPr>
      </w:pPr>
    </w:p>
    <w:p>
      <w:pPr>
        <w:pStyle w:val="12"/>
        <w:numPr>
          <w:ilvl w:val="0"/>
          <w:numId w:val="0"/>
        </w:numPr>
        <w:rPr>
          <w:rFonts w:ascii="楷体" w:hAnsi="楷体" w:eastAsia="楷体" w:cs="楷体"/>
          <w:sz w:val="28"/>
          <w:szCs w:val="28"/>
        </w:rPr>
      </w:pPr>
      <w:r>
        <w:rPr>
          <w:rFonts w:ascii="楷体" w:hAnsi="楷体" w:eastAsia="楷体" w:cs="楷体"/>
          <w:sz w:val="28"/>
          <w:szCs w:val="28"/>
        </w:rPr>
        <w:t>现场整改照片：</w:t>
      </w:r>
    </w:p>
    <w:p>
      <w:pPr>
        <w:pStyle w:val="2"/>
        <w:ind w:left="0" w:leftChars="0" w:firstLine="0" w:firstLineChars="0"/>
        <w:jc w:val="left"/>
        <w:rPr>
          <w:rFonts w:hint="eastAsia" w:ascii="楷体" w:hAnsi="楷体" w:eastAsia="楷体" w:cs="楷体"/>
          <w:sz w:val="28"/>
          <w:szCs w:val="28"/>
          <w:lang w:eastAsia="zh-CN"/>
        </w:rPr>
      </w:pPr>
      <w:r>
        <w:rPr>
          <w:sz w:val="24"/>
        </w:rPr>
        <w:pict>
          <v:shape id="_x0000_s1028" o:spid="_x0000_s1028" o:spt="202" type="#_x0000_t202" style="position:absolute;left:0pt;margin-left:168.5pt;margin-top:279.95pt;height:33pt;width:130.1pt;z-index:251663360;mso-width-relative:page;mso-height-relative:page;" fillcolor="#FFFFFF" filled="t" stroked="f" coordsize="21600,21600">
            <v:path/>
            <v:fill on="t" color2="#FFFFFF" focussize="0,0"/>
            <v:stroke on="f"/>
            <v:imagedata o:title=""/>
            <o:lock v:ext="edit" aspectratio="f"/>
            <v:textbox>
              <w:txbxContent>
                <w:p>
                  <w:pPr>
                    <w:rPr>
                      <w:rFonts w:hint="eastAsia" w:ascii="楷体" w:hAnsi="楷体" w:eastAsia="楷体" w:cs="楷体"/>
                      <w:b/>
                      <w:bCs/>
                      <w:sz w:val="28"/>
                      <w:szCs w:val="28"/>
                      <w:lang w:eastAsia="zh-CN"/>
                    </w:rPr>
                  </w:pPr>
                  <w:r>
                    <w:rPr>
                      <w:rFonts w:hint="eastAsia" w:ascii="楷体" w:hAnsi="楷体" w:eastAsia="楷体" w:cs="楷体"/>
                      <w:b/>
                      <w:bCs/>
                      <w:sz w:val="28"/>
                      <w:szCs w:val="28"/>
                      <w:lang w:eastAsia="zh-CN"/>
                    </w:rPr>
                    <w:t>污水管道整改照片</w:t>
                  </w:r>
                </w:p>
              </w:txbxContent>
            </v:textbox>
          </v:shape>
        </w:pict>
      </w:r>
      <w:r>
        <w:rPr>
          <w:rFonts w:hint="eastAsia" w:ascii="楷体" w:hAnsi="楷体" w:eastAsia="楷体" w:cs="楷体"/>
          <w:sz w:val="28"/>
          <w:szCs w:val="28"/>
          <w:lang w:eastAsia="zh-CN"/>
        </w:rPr>
        <w:drawing>
          <wp:anchor distT="0" distB="0" distL="114300" distR="114300" simplePos="0" relativeHeight="251689984" behindDoc="0" locked="0" layoutInCell="1" allowOverlap="1">
            <wp:simplePos x="0" y="0"/>
            <wp:positionH relativeFrom="column">
              <wp:posOffset>2883535</wp:posOffset>
            </wp:positionH>
            <wp:positionV relativeFrom="paragraph">
              <wp:posOffset>224155</wp:posOffset>
            </wp:positionV>
            <wp:extent cx="2620010" cy="3213100"/>
            <wp:effectExtent l="0" t="0" r="8890" b="6350"/>
            <wp:wrapNone/>
            <wp:docPr id="6" name="图片 6" descr="微信图片_201901171607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1901171607353"/>
                    <pic:cNvPicPr>
                      <a:picLocks noChangeAspect="1"/>
                    </pic:cNvPicPr>
                  </pic:nvPicPr>
                  <pic:blipFill>
                    <a:blip r:embed="rId4"/>
                    <a:stretch>
                      <a:fillRect/>
                    </a:stretch>
                  </pic:blipFill>
                  <pic:spPr>
                    <a:xfrm>
                      <a:off x="0" y="0"/>
                      <a:ext cx="2620010" cy="3213100"/>
                    </a:xfrm>
                    <a:prstGeom prst="rect">
                      <a:avLst/>
                    </a:prstGeom>
                  </pic:spPr>
                </pic:pic>
              </a:graphicData>
            </a:graphic>
          </wp:anchor>
        </w:drawing>
      </w:r>
      <w:r>
        <w:rPr>
          <w:rFonts w:hint="eastAsia" w:ascii="楷体" w:hAnsi="楷体" w:eastAsia="楷体" w:cs="楷体"/>
          <w:sz w:val="28"/>
          <w:szCs w:val="28"/>
          <w:lang w:eastAsia="zh-CN"/>
        </w:rPr>
        <w:drawing>
          <wp:inline distT="0" distB="0" distL="114300" distR="114300">
            <wp:extent cx="2541270" cy="3388995"/>
            <wp:effectExtent l="0" t="0" r="11430" b="1905"/>
            <wp:docPr id="7" name="图片 7" descr="微信图片_201901171607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1901171607352"/>
                    <pic:cNvPicPr>
                      <a:picLocks noChangeAspect="1"/>
                    </pic:cNvPicPr>
                  </pic:nvPicPr>
                  <pic:blipFill>
                    <a:blip r:embed="rId5"/>
                    <a:stretch>
                      <a:fillRect/>
                    </a:stretch>
                  </pic:blipFill>
                  <pic:spPr>
                    <a:xfrm>
                      <a:off x="0" y="0"/>
                      <a:ext cx="2541270" cy="3388995"/>
                    </a:xfrm>
                    <a:prstGeom prst="rect">
                      <a:avLst/>
                    </a:prstGeom>
                  </pic:spPr>
                </pic:pic>
              </a:graphicData>
            </a:graphic>
          </wp:inline>
        </w:drawing>
      </w:r>
      <w:r>
        <w:rPr>
          <w:rFonts w:hint="eastAsia" w:ascii="楷体" w:hAnsi="楷体" w:eastAsia="楷体" w:cs="楷体"/>
          <w:sz w:val="28"/>
          <w:szCs w:val="28"/>
          <w:lang w:val="en-US" w:eastAsia="zh-CN"/>
        </w:rPr>
        <w:t xml:space="preserve"> </w:t>
      </w:r>
    </w:p>
    <w:p>
      <w:pPr>
        <w:pStyle w:val="2"/>
        <w:ind w:left="0" w:leftChars="0" w:firstLine="0" w:firstLineChars="0"/>
        <w:jc w:val="left"/>
        <w:rPr>
          <w:rFonts w:hint="eastAsia" w:ascii="楷体" w:hAnsi="楷体" w:eastAsia="楷体" w:cs="楷体"/>
          <w:sz w:val="28"/>
          <w:szCs w:val="28"/>
          <w:lang w:eastAsia="zh-CN"/>
        </w:rPr>
      </w:pPr>
    </w:p>
    <w:p>
      <w:pPr>
        <w:pStyle w:val="2"/>
        <w:ind w:left="0" w:leftChars="0" w:firstLine="0" w:firstLineChars="0"/>
        <w:jc w:val="left"/>
        <w:rPr>
          <w:rFonts w:hint="eastAsia" w:ascii="楷体" w:hAnsi="楷体" w:eastAsia="楷体" w:cs="楷体"/>
          <w:sz w:val="28"/>
          <w:szCs w:val="28"/>
          <w:lang w:eastAsia="zh-CN"/>
        </w:rPr>
      </w:pPr>
      <w:r>
        <w:rPr>
          <w:rFonts w:hint="eastAsia" w:ascii="楷体" w:hAnsi="楷体" w:eastAsia="楷体" w:cs="楷体"/>
          <w:sz w:val="28"/>
          <w:szCs w:val="28"/>
          <w:lang w:eastAsia="zh-CN"/>
        </w:rPr>
        <w:drawing>
          <wp:anchor distT="0" distB="0" distL="114300" distR="114300" simplePos="0" relativeHeight="251691008" behindDoc="0" locked="0" layoutInCell="1" allowOverlap="1">
            <wp:simplePos x="0" y="0"/>
            <wp:positionH relativeFrom="column">
              <wp:posOffset>43815</wp:posOffset>
            </wp:positionH>
            <wp:positionV relativeFrom="paragraph">
              <wp:posOffset>205740</wp:posOffset>
            </wp:positionV>
            <wp:extent cx="2727325" cy="3671570"/>
            <wp:effectExtent l="0" t="0" r="15875" b="5080"/>
            <wp:wrapNone/>
            <wp:docPr id="5" name="图片 5" descr="微信图片_201901171607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1901171607354"/>
                    <pic:cNvPicPr>
                      <a:picLocks noChangeAspect="1"/>
                    </pic:cNvPicPr>
                  </pic:nvPicPr>
                  <pic:blipFill>
                    <a:blip r:embed="rId6"/>
                    <a:stretch>
                      <a:fillRect/>
                    </a:stretch>
                  </pic:blipFill>
                  <pic:spPr>
                    <a:xfrm>
                      <a:off x="0" y="0"/>
                      <a:ext cx="2727325" cy="3671570"/>
                    </a:xfrm>
                    <a:prstGeom prst="rect">
                      <a:avLst/>
                    </a:prstGeom>
                  </pic:spPr>
                </pic:pic>
              </a:graphicData>
            </a:graphic>
          </wp:anchor>
        </w:drawing>
      </w:r>
      <w:r>
        <w:rPr>
          <w:rFonts w:hint="eastAsia" w:ascii="楷体" w:hAnsi="楷体" w:eastAsia="楷体" w:cs="楷体"/>
          <w:sz w:val="28"/>
          <w:szCs w:val="28"/>
          <w:lang w:eastAsia="zh-CN"/>
        </w:rPr>
        <w:drawing>
          <wp:anchor distT="0" distB="0" distL="114300" distR="114300" simplePos="0" relativeHeight="251688960" behindDoc="0" locked="0" layoutInCell="1" allowOverlap="1">
            <wp:simplePos x="0" y="0"/>
            <wp:positionH relativeFrom="column">
              <wp:posOffset>3080385</wp:posOffset>
            </wp:positionH>
            <wp:positionV relativeFrom="paragraph">
              <wp:posOffset>233680</wp:posOffset>
            </wp:positionV>
            <wp:extent cx="2533650" cy="3626485"/>
            <wp:effectExtent l="0" t="0" r="0" b="12065"/>
            <wp:wrapNone/>
            <wp:docPr id="9" name="图片 9" descr="微信图片_2019011716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190117160735"/>
                    <pic:cNvPicPr>
                      <a:picLocks noChangeAspect="1"/>
                    </pic:cNvPicPr>
                  </pic:nvPicPr>
                  <pic:blipFill>
                    <a:blip r:embed="rId7"/>
                    <a:stretch>
                      <a:fillRect/>
                    </a:stretch>
                  </pic:blipFill>
                  <pic:spPr>
                    <a:xfrm>
                      <a:off x="0" y="0"/>
                      <a:ext cx="2533650" cy="3626485"/>
                    </a:xfrm>
                    <a:prstGeom prst="rect">
                      <a:avLst/>
                    </a:prstGeom>
                  </pic:spPr>
                </pic:pic>
              </a:graphicData>
            </a:graphic>
          </wp:anchor>
        </w:drawing>
      </w:r>
    </w:p>
    <w:p>
      <w:pPr>
        <w:pStyle w:val="2"/>
        <w:ind w:left="0" w:leftChars="0" w:firstLine="0" w:firstLineChars="0"/>
        <w:jc w:val="left"/>
        <w:rPr>
          <w:rFonts w:hint="eastAsia" w:ascii="楷体" w:hAnsi="楷体" w:eastAsia="楷体" w:cs="楷体"/>
          <w:sz w:val="28"/>
          <w:szCs w:val="28"/>
          <w:lang w:eastAsia="zh-CN"/>
        </w:rPr>
      </w:pPr>
    </w:p>
    <w:p>
      <w:pPr>
        <w:pStyle w:val="2"/>
        <w:ind w:left="0" w:leftChars="0" w:firstLine="0" w:firstLineChars="0"/>
        <w:jc w:val="left"/>
        <w:rPr>
          <w:rFonts w:hint="eastAsia" w:ascii="楷体" w:hAnsi="楷体" w:eastAsia="楷体" w:cs="楷体"/>
          <w:sz w:val="28"/>
          <w:szCs w:val="28"/>
          <w:lang w:eastAsia="zh-CN"/>
        </w:rPr>
      </w:pPr>
    </w:p>
    <w:p>
      <w:pPr>
        <w:pStyle w:val="2"/>
        <w:ind w:left="0" w:leftChars="0" w:firstLine="0" w:firstLineChars="0"/>
        <w:jc w:val="left"/>
        <w:rPr>
          <w:rFonts w:hint="eastAsia" w:ascii="楷体" w:hAnsi="楷体" w:eastAsia="楷体" w:cs="楷体"/>
          <w:sz w:val="28"/>
          <w:szCs w:val="28"/>
          <w:lang w:eastAsia="zh-CN"/>
        </w:rPr>
      </w:pPr>
    </w:p>
    <w:p>
      <w:pPr>
        <w:pStyle w:val="2"/>
        <w:ind w:left="0" w:leftChars="0" w:firstLine="0" w:firstLineChars="0"/>
        <w:jc w:val="left"/>
        <w:rPr>
          <w:rFonts w:hint="eastAsia" w:ascii="楷体" w:hAnsi="楷体" w:eastAsia="楷体" w:cs="楷体"/>
          <w:sz w:val="28"/>
          <w:szCs w:val="28"/>
          <w:lang w:eastAsia="zh-CN"/>
        </w:rPr>
      </w:pPr>
    </w:p>
    <w:p>
      <w:pPr>
        <w:pStyle w:val="12"/>
      </w:pPr>
    </w:p>
    <w:p>
      <w:pPr>
        <w:pStyle w:val="12"/>
      </w:pPr>
    </w:p>
    <w:p>
      <w:pPr>
        <w:pStyle w:val="12"/>
      </w:pPr>
    </w:p>
    <w:p>
      <w:pPr>
        <w:pStyle w:val="12"/>
      </w:pPr>
    </w:p>
    <w:p>
      <w:pPr>
        <w:pStyle w:val="12"/>
      </w:pPr>
    </w:p>
    <w:p>
      <w:pPr>
        <w:pStyle w:val="12"/>
      </w:pPr>
    </w:p>
    <w:p>
      <w:pPr>
        <w:pStyle w:val="12"/>
      </w:pPr>
    </w:p>
    <w:p>
      <w:pPr>
        <w:pStyle w:val="12"/>
      </w:pPr>
    </w:p>
    <w:p>
      <w:pPr>
        <w:pStyle w:val="12"/>
      </w:pPr>
    </w:p>
    <w:p>
      <w:pPr>
        <w:pStyle w:val="12"/>
      </w:pPr>
    </w:p>
    <w:p>
      <w:pPr>
        <w:pStyle w:val="12"/>
      </w:pPr>
      <w:r>
        <w:rPr>
          <w:sz w:val="24"/>
        </w:rPr>
        <w:pict>
          <v:shape id="_x0000_s1032" o:spid="_x0000_s1032" o:spt="202" type="#_x0000_t202" style="position:absolute;left:0pt;margin-left:262.25pt;margin-top:9.6pt;height:33pt;width:175.75pt;z-index:251703296;mso-width-relative:page;mso-height-relative:page;" fillcolor="#FFFFFF" filled="t" stroked="f" coordsize="21600,21600">
            <v:path/>
            <v:fill on="t" color2="#FFFFFF" focussize="0,0"/>
            <v:stroke on="f"/>
            <v:imagedata o:title=""/>
            <o:lock v:ext="edit" aspectratio="f"/>
            <v:textbox>
              <w:txbxContent>
                <w:p>
                  <w:pPr>
                    <w:rPr>
                      <w:rFonts w:hint="eastAsia" w:ascii="楷体" w:hAnsi="楷体" w:eastAsia="楷体" w:cs="楷体"/>
                      <w:b/>
                      <w:bCs/>
                      <w:sz w:val="28"/>
                      <w:szCs w:val="28"/>
                      <w:lang w:eastAsia="zh-CN"/>
                    </w:rPr>
                  </w:pPr>
                  <w:r>
                    <w:rPr>
                      <w:rFonts w:hint="eastAsia" w:ascii="楷体" w:hAnsi="楷体" w:eastAsia="楷体" w:cs="楷体"/>
                      <w:b/>
                      <w:bCs/>
                      <w:sz w:val="28"/>
                      <w:szCs w:val="28"/>
                      <w:lang w:eastAsia="zh-CN"/>
                    </w:rPr>
                    <w:t>污水处理站卫生整改照片</w:t>
                  </w:r>
                </w:p>
              </w:txbxContent>
            </v:textbox>
          </v:shape>
        </w:pict>
      </w:r>
      <w:r>
        <w:rPr>
          <w:sz w:val="24"/>
        </w:rPr>
        <w:pict>
          <v:shape id="_x0000_s1029" o:spid="_x0000_s1029" o:spt="202" type="#_x0000_t202" style="position:absolute;left:0pt;margin-left:49.15pt;margin-top:9.9pt;height:33pt;width:141.7pt;z-index:251669504;mso-width-relative:page;mso-height-relative:page;" fillcolor="#FFFFFF" filled="t" stroked="f" coordsize="21600,21600">
            <v:path/>
            <v:fill on="t" color2="#FFFFFF" focussize="0,0"/>
            <v:stroke on="f"/>
            <v:imagedata o:title=""/>
            <o:lock v:ext="edit" aspectratio="f"/>
            <v:textbox>
              <w:txbxContent>
                <w:p>
                  <w:pPr>
                    <w:rPr>
                      <w:rFonts w:hint="eastAsia" w:ascii="楷体" w:hAnsi="楷体" w:eastAsia="楷体" w:cs="楷体"/>
                      <w:b/>
                      <w:bCs/>
                      <w:sz w:val="28"/>
                      <w:szCs w:val="28"/>
                      <w:lang w:eastAsia="zh-CN"/>
                    </w:rPr>
                  </w:pPr>
                  <w:r>
                    <w:rPr>
                      <w:rFonts w:hint="eastAsia" w:ascii="楷体" w:hAnsi="楷体" w:eastAsia="楷体" w:cs="楷体"/>
                      <w:b/>
                      <w:bCs/>
                      <w:sz w:val="28"/>
                      <w:szCs w:val="28"/>
                      <w:lang w:eastAsia="zh-CN"/>
                    </w:rPr>
                    <w:t>采样平台整改照片</w:t>
                  </w:r>
                </w:p>
              </w:txbxContent>
            </v:textbox>
          </v:shape>
        </w:pict>
      </w:r>
    </w:p>
    <w:p>
      <w:pPr>
        <w:pStyle w:val="12"/>
        <w:rPr>
          <w:rFonts w:hint="eastAsia" w:eastAsia="宋体"/>
          <w:lang w:eastAsia="zh-CN"/>
        </w:rPr>
      </w:pPr>
      <w:r>
        <w:rPr>
          <w:sz w:val="24"/>
        </w:rPr>
        <w:pict>
          <v:shape id="_x0000_s1031" o:spid="_x0000_s1031" o:spt="202" type="#_x0000_t202" style="position:absolute;left:0pt;margin-left:179.6pt;margin-top:664pt;height:33pt;width:117pt;z-index:251687936;mso-width-relative:page;mso-height-relative:page;" fillcolor="#FFFFFF" filled="t" stroked="f" coordsize="21600,21600">
            <v:path/>
            <v:fill on="t" color2="#FFFFFF" focussize="0,0"/>
            <v:stroke on="f"/>
            <v:imagedata o:title=""/>
            <o:lock v:ext="edit" aspectratio="f"/>
            <v:textbox>
              <w:txbxContent>
                <w:p>
                  <w:pPr>
                    <w:rPr>
                      <w:rFonts w:hint="eastAsia" w:ascii="楷体" w:hAnsi="楷体" w:eastAsia="楷体" w:cs="楷体"/>
                      <w:b/>
                      <w:bCs/>
                      <w:sz w:val="28"/>
                      <w:szCs w:val="28"/>
                      <w:lang w:eastAsia="zh-CN"/>
                    </w:rPr>
                  </w:pPr>
                  <w:r>
                    <w:rPr>
                      <w:rFonts w:hint="eastAsia" w:ascii="楷体" w:hAnsi="楷体" w:eastAsia="楷体" w:cs="楷体"/>
                      <w:b/>
                      <w:bCs/>
                      <w:sz w:val="28"/>
                      <w:szCs w:val="28"/>
                      <w:lang w:eastAsia="zh-CN"/>
                    </w:rPr>
                    <w:t>危废间整改照片</w:t>
                  </w:r>
                </w:p>
              </w:txbxContent>
            </v:textbox>
          </v:shape>
        </w:pict>
      </w: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B202D80"/>
    <w:multiLevelType w:val="singleLevel"/>
    <w:tmpl w:val="BB202D80"/>
    <w:lvl w:ilvl="0" w:tentative="0">
      <w:start w:val="2"/>
      <w:numFmt w:val="decimal"/>
      <w:suff w:val="nothing"/>
      <w:lvlText w:val="%1、"/>
      <w:lvlJc w:val="left"/>
    </w:lvl>
  </w:abstractNum>
  <w:abstractNum w:abstractNumId="1">
    <w:nsid w:val="D9EB6061"/>
    <w:multiLevelType w:val="singleLevel"/>
    <w:tmpl w:val="D9EB6061"/>
    <w:lvl w:ilvl="0" w:tentative="0">
      <w:start w:val="1"/>
      <w:numFmt w:val="decimal"/>
      <w:suff w:val="nothing"/>
      <w:lvlText w:val="%1、"/>
      <w:lvlJc w:val="left"/>
    </w:lvl>
  </w:abstractNum>
  <w:abstractNum w:abstractNumId="2">
    <w:nsid w:val="25DA57D9"/>
    <w:multiLevelType w:val="multilevel"/>
    <w:tmpl w:val="25DA57D9"/>
    <w:lvl w:ilvl="0" w:tentative="0">
      <w:start w:val="3"/>
      <w:numFmt w:val="japaneseCounting"/>
      <w:lvlText w:val="%1、"/>
      <w:lvlJc w:val="left"/>
      <w:pPr>
        <w:ind w:left="1280" w:hanging="720"/>
      </w:pPr>
      <w:rPr>
        <w:rFonts w:hint="default" w:cs="Times New Roman"/>
      </w:rPr>
    </w:lvl>
    <w:lvl w:ilvl="1" w:tentative="0">
      <w:start w:val="1"/>
      <w:numFmt w:val="lowerLetter"/>
      <w:lvlText w:val="%2)"/>
      <w:lvlJc w:val="left"/>
      <w:pPr>
        <w:ind w:left="1400" w:hanging="420"/>
      </w:pPr>
      <w:rPr>
        <w:rFonts w:cs="Times New Roman"/>
      </w:rPr>
    </w:lvl>
    <w:lvl w:ilvl="2" w:tentative="0">
      <w:start w:val="1"/>
      <w:numFmt w:val="lowerRoman"/>
      <w:lvlText w:val="%3."/>
      <w:lvlJc w:val="right"/>
      <w:pPr>
        <w:ind w:left="1820" w:hanging="420"/>
      </w:pPr>
      <w:rPr>
        <w:rFonts w:cs="Times New Roman"/>
      </w:rPr>
    </w:lvl>
    <w:lvl w:ilvl="3" w:tentative="0">
      <w:start w:val="1"/>
      <w:numFmt w:val="decimal"/>
      <w:lvlText w:val="%4."/>
      <w:lvlJc w:val="left"/>
      <w:pPr>
        <w:ind w:left="2240" w:hanging="420"/>
      </w:pPr>
      <w:rPr>
        <w:rFonts w:cs="Times New Roman"/>
      </w:rPr>
    </w:lvl>
    <w:lvl w:ilvl="4" w:tentative="0">
      <w:start w:val="1"/>
      <w:numFmt w:val="lowerLetter"/>
      <w:lvlText w:val="%5)"/>
      <w:lvlJc w:val="left"/>
      <w:pPr>
        <w:ind w:left="2660" w:hanging="420"/>
      </w:pPr>
      <w:rPr>
        <w:rFonts w:cs="Times New Roman"/>
      </w:rPr>
    </w:lvl>
    <w:lvl w:ilvl="5" w:tentative="0">
      <w:start w:val="1"/>
      <w:numFmt w:val="lowerRoman"/>
      <w:lvlText w:val="%6."/>
      <w:lvlJc w:val="right"/>
      <w:pPr>
        <w:ind w:left="3080" w:hanging="420"/>
      </w:pPr>
      <w:rPr>
        <w:rFonts w:cs="Times New Roman"/>
      </w:rPr>
    </w:lvl>
    <w:lvl w:ilvl="6" w:tentative="0">
      <w:start w:val="1"/>
      <w:numFmt w:val="decimal"/>
      <w:lvlText w:val="%7."/>
      <w:lvlJc w:val="left"/>
      <w:pPr>
        <w:ind w:left="3500" w:hanging="420"/>
      </w:pPr>
      <w:rPr>
        <w:rFonts w:cs="Times New Roman"/>
      </w:rPr>
    </w:lvl>
    <w:lvl w:ilvl="7" w:tentative="0">
      <w:start w:val="1"/>
      <w:numFmt w:val="lowerLetter"/>
      <w:lvlText w:val="%8)"/>
      <w:lvlJc w:val="left"/>
      <w:pPr>
        <w:ind w:left="3920" w:hanging="420"/>
      </w:pPr>
      <w:rPr>
        <w:rFonts w:cs="Times New Roman"/>
      </w:rPr>
    </w:lvl>
    <w:lvl w:ilvl="8" w:tentative="0">
      <w:start w:val="1"/>
      <w:numFmt w:val="lowerRoman"/>
      <w:lvlText w:val="%9."/>
      <w:lvlJc w:val="right"/>
      <w:pPr>
        <w:ind w:left="4340" w:hanging="420"/>
      </w:pPr>
      <w:rPr>
        <w:rFonts w:cs="Times New Roman"/>
      </w:rPr>
    </w:lvl>
  </w:abstractNum>
  <w:abstractNum w:abstractNumId="3">
    <w:nsid w:val="46AAAAD9"/>
    <w:multiLevelType w:val="singleLevel"/>
    <w:tmpl w:val="46AAAAD9"/>
    <w:lvl w:ilvl="0" w:tentative="0">
      <w:start w:val="1"/>
      <w:numFmt w:val="decimal"/>
      <w:suff w:val="nothing"/>
      <w:lvlText w:val="%1、"/>
      <w:lvlJc w:val="left"/>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nderlineTabInNumList/>
    <w:compatSetting w:name="compatibilityMode" w:uri="http://schemas.microsoft.com/office/word" w:val="12"/>
  </w:compat>
  <w:rsids>
    <w:rsidRoot w:val="00752F3F"/>
    <w:rsid w:val="00015DD7"/>
    <w:rsid w:val="00057AE6"/>
    <w:rsid w:val="00062BC5"/>
    <w:rsid w:val="000C4E79"/>
    <w:rsid w:val="001777C5"/>
    <w:rsid w:val="0021059E"/>
    <w:rsid w:val="00216D12"/>
    <w:rsid w:val="0026170E"/>
    <w:rsid w:val="002C493C"/>
    <w:rsid w:val="00340B0A"/>
    <w:rsid w:val="00364672"/>
    <w:rsid w:val="003D58AD"/>
    <w:rsid w:val="0040329E"/>
    <w:rsid w:val="00574C7A"/>
    <w:rsid w:val="005A4A68"/>
    <w:rsid w:val="005E5F6F"/>
    <w:rsid w:val="00601A89"/>
    <w:rsid w:val="00617CA2"/>
    <w:rsid w:val="0063240F"/>
    <w:rsid w:val="006B4E83"/>
    <w:rsid w:val="006D600D"/>
    <w:rsid w:val="00704C1C"/>
    <w:rsid w:val="00752F3F"/>
    <w:rsid w:val="007621BC"/>
    <w:rsid w:val="007B286E"/>
    <w:rsid w:val="007E23B4"/>
    <w:rsid w:val="007F2189"/>
    <w:rsid w:val="007F513F"/>
    <w:rsid w:val="008D13B7"/>
    <w:rsid w:val="008F366D"/>
    <w:rsid w:val="00965CD8"/>
    <w:rsid w:val="009722EA"/>
    <w:rsid w:val="009A73D2"/>
    <w:rsid w:val="009E04DC"/>
    <w:rsid w:val="00A21740"/>
    <w:rsid w:val="00A24CA0"/>
    <w:rsid w:val="00A36E7B"/>
    <w:rsid w:val="00A411AF"/>
    <w:rsid w:val="00B0594C"/>
    <w:rsid w:val="00BC7155"/>
    <w:rsid w:val="00CC379B"/>
    <w:rsid w:val="00CF7AD8"/>
    <w:rsid w:val="00D6473E"/>
    <w:rsid w:val="00E3735B"/>
    <w:rsid w:val="00EF0FDC"/>
    <w:rsid w:val="00F056C7"/>
    <w:rsid w:val="00F45902"/>
    <w:rsid w:val="00FC25EE"/>
    <w:rsid w:val="00FE23E9"/>
    <w:rsid w:val="00FF647F"/>
    <w:rsid w:val="02135602"/>
    <w:rsid w:val="04334B5D"/>
    <w:rsid w:val="04EE720B"/>
    <w:rsid w:val="080C1189"/>
    <w:rsid w:val="08516DB8"/>
    <w:rsid w:val="0B3710F6"/>
    <w:rsid w:val="1114739D"/>
    <w:rsid w:val="11C63CC0"/>
    <w:rsid w:val="11E60AC7"/>
    <w:rsid w:val="1887595F"/>
    <w:rsid w:val="188E2022"/>
    <w:rsid w:val="1A1158EF"/>
    <w:rsid w:val="1B5934FA"/>
    <w:rsid w:val="1EB23C92"/>
    <w:rsid w:val="27C90F26"/>
    <w:rsid w:val="2CE247F7"/>
    <w:rsid w:val="2EA77F62"/>
    <w:rsid w:val="2F45678C"/>
    <w:rsid w:val="304D4A12"/>
    <w:rsid w:val="30AC7319"/>
    <w:rsid w:val="310D57EE"/>
    <w:rsid w:val="3398641F"/>
    <w:rsid w:val="3BA24A74"/>
    <w:rsid w:val="3C9D29D7"/>
    <w:rsid w:val="3E407687"/>
    <w:rsid w:val="3E5C226F"/>
    <w:rsid w:val="3F1B0D24"/>
    <w:rsid w:val="40516DBF"/>
    <w:rsid w:val="44B8689B"/>
    <w:rsid w:val="44E037AB"/>
    <w:rsid w:val="45141BEC"/>
    <w:rsid w:val="46C47D83"/>
    <w:rsid w:val="49387C4F"/>
    <w:rsid w:val="4F63461C"/>
    <w:rsid w:val="51F3018E"/>
    <w:rsid w:val="55424CCC"/>
    <w:rsid w:val="57974243"/>
    <w:rsid w:val="5C687BD7"/>
    <w:rsid w:val="5D0B3D4A"/>
    <w:rsid w:val="64D951B9"/>
    <w:rsid w:val="67F2350F"/>
    <w:rsid w:val="6C935275"/>
    <w:rsid w:val="6C9779C0"/>
    <w:rsid w:val="6EDE24D1"/>
    <w:rsid w:val="6F733717"/>
    <w:rsid w:val="72252F8D"/>
    <w:rsid w:val="74234EB6"/>
    <w:rsid w:val="747F6622"/>
    <w:rsid w:val="75214B87"/>
    <w:rsid w:val="785C51E8"/>
    <w:rsid w:val="793830BA"/>
    <w:rsid w:val="7BE8738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name="header"/>
    <w:lsdException w:qFormat="1" w:unhideWhenUsed="0" w:uiPriority="99"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0" w:semiHidden="0"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99"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9">
    <w:name w:val="Default Paragraph Font"/>
    <w:semiHidden/>
    <w:unhideWhenUsed/>
    <w:qFormat/>
    <w:uiPriority w:val="1"/>
  </w:style>
  <w:style w:type="table" w:default="1" w:styleId="10">
    <w:name w:val="Normal Table"/>
    <w:semiHidden/>
    <w:unhideWhenUsed/>
    <w:qFormat/>
    <w:uiPriority w:val="99"/>
    <w:tblPr>
      <w:tblLayout w:type="fixed"/>
      <w:tblCellMar>
        <w:top w:w="0" w:type="dxa"/>
        <w:left w:w="108" w:type="dxa"/>
        <w:bottom w:w="0" w:type="dxa"/>
        <w:right w:w="108" w:type="dxa"/>
      </w:tblCellMar>
    </w:tblPr>
  </w:style>
  <w:style w:type="paragraph" w:customStyle="1" w:styleId="2">
    <w:name w:val="li_正文"/>
    <w:basedOn w:val="1"/>
    <w:qFormat/>
    <w:uiPriority w:val="0"/>
    <w:pPr>
      <w:ind w:firstLine="200" w:firstLineChars="200"/>
      <w:jc w:val="left"/>
    </w:pPr>
    <w:rPr>
      <w:rFonts w:ascii="Calibri" w:hAnsi="Calibri"/>
      <w:sz w:val="28"/>
      <w:szCs w:val="28"/>
    </w:rPr>
  </w:style>
  <w:style w:type="paragraph" w:styleId="3">
    <w:name w:val="Body Text Indent"/>
    <w:basedOn w:val="1"/>
    <w:qFormat/>
    <w:uiPriority w:val="0"/>
    <w:pPr>
      <w:ind w:right="-100" w:firstLine="560" w:firstLineChars="200"/>
    </w:pPr>
    <w:rPr>
      <w:sz w:val="28"/>
    </w:rPr>
  </w:style>
  <w:style w:type="paragraph" w:styleId="4">
    <w:name w:val="Block Text"/>
    <w:basedOn w:val="1"/>
    <w:qFormat/>
    <w:uiPriority w:val="0"/>
    <w:pPr>
      <w:ind w:left="525" w:leftChars="250" w:right="685" w:rightChars="326" w:firstLine="560"/>
    </w:pPr>
    <w:rPr>
      <w:sz w:val="28"/>
      <w:szCs w:val="24"/>
    </w:rPr>
  </w:style>
  <w:style w:type="paragraph" w:styleId="5">
    <w:name w:val="Plain Text"/>
    <w:basedOn w:val="1"/>
    <w:qFormat/>
    <w:uiPriority w:val="0"/>
    <w:rPr>
      <w:rFonts w:ascii="宋体" w:hAnsi="Courier New" w:cs="Courier New"/>
      <w:szCs w:val="21"/>
    </w:rPr>
  </w:style>
  <w:style w:type="paragraph" w:styleId="6">
    <w:name w:val="Balloon Text"/>
    <w:basedOn w:val="1"/>
    <w:link w:val="19"/>
    <w:semiHidden/>
    <w:unhideWhenUsed/>
    <w:qFormat/>
    <w:uiPriority w:val="99"/>
    <w:rPr>
      <w:sz w:val="18"/>
      <w:szCs w:val="18"/>
    </w:rPr>
  </w:style>
  <w:style w:type="paragraph" w:styleId="7">
    <w:name w:val="footer"/>
    <w:basedOn w:val="1"/>
    <w:link w:val="14"/>
    <w:semiHidden/>
    <w:qFormat/>
    <w:uiPriority w:val="99"/>
    <w:pPr>
      <w:tabs>
        <w:tab w:val="center" w:pos="4153"/>
        <w:tab w:val="right" w:pos="8306"/>
      </w:tabs>
      <w:snapToGrid w:val="0"/>
      <w:jc w:val="left"/>
    </w:pPr>
    <w:rPr>
      <w:sz w:val="18"/>
      <w:szCs w:val="18"/>
    </w:rPr>
  </w:style>
  <w:style w:type="paragraph" w:styleId="8">
    <w:name w:val="header"/>
    <w:basedOn w:val="1"/>
    <w:link w:val="13"/>
    <w:semiHidden/>
    <w:qFormat/>
    <w:uiPriority w:val="99"/>
    <w:pPr>
      <w:pBdr>
        <w:bottom w:val="single" w:color="auto" w:sz="6" w:space="1"/>
      </w:pBdr>
      <w:tabs>
        <w:tab w:val="center" w:pos="4153"/>
        <w:tab w:val="right" w:pos="8306"/>
      </w:tabs>
      <w:snapToGrid w:val="0"/>
      <w:jc w:val="center"/>
    </w:pPr>
    <w:rPr>
      <w:sz w:val="18"/>
      <w:szCs w:val="18"/>
    </w:rPr>
  </w:style>
  <w:style w:type="table" w:styleId="11">
    <w:name w:val="Table Grid"/>
    <w:basedOn w:val="10"/>
    <w:qFormat/>
    <w:locked/>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2">
    <w:name w:val="Default"/>
    <w:unhideWhenUsed/>
    <w:qFormat/>
    <w:uiPriority w:val="99"/>
    <w:pPr>
      <w:widowControl w:val="0"/>
      <w:autoSpaceDE w:val="0"/>
      <w:autoSpaceDN w:val="0"/>
      <w:adjustRightInd w:val="0"/>
    </w:pPr>
    <w:rPr>
      <w:rFonts w:hint="eastAsia" w:ascii="宋体" w:hAnsi="宋体" w:eastAsia="宋体" w:cs="Times New Roman"/>
      <w:color w:val="000000"/>
      <w:sz w:val="24"/>
      <w:szCs w:val="22"/>
      <w:lang w:val="en-US" w:eastAsia="zh-CN" w:bidi="ar-SA"/>
    </w:rPr>
  </w:style>
  <w:style w:type="character" w:customStyle="1" w:styleId="13">
    <w:name w:val="页眉 Char"/>
    <w:basedOn w:val="9"/>
    <w:link w:val="8"/>
    <w:semiHidden/>
    <w:qFormat/>
    <w:locked/>
    <w:uiPriority w:val="99"/>
    <w:rPr>
      <w:rFonts w:cs="Times New Roman"/>
      <w:sz w:val="18"/>
      <w:szCs w:val="18"/>
    </w:rPr>
  </w:style>
  <w:style w:type="character" w:customStyle="1" w:styleId="14">
    <w:name w:val="页脚 Char"/>
    <w:basedOn w:val="9"/>
    <w:link w:val="7"/>
    <w:semiHidden/>
    <w:qFormat/>
    <w:locked/>
    <w:uiPriority w:val="99"/>
    <w:rPr>
      <w:rFonts w:cs="Times New Roman"/>
      <w:sz w:val="18"/>
      <w:szCs w:val="18"/>
    </w:rPr>
  </w:style>
  <w:style w:type="paragraph" w:styleId="15">
    <w:name w:val="List Paragraph"/>
    <w:basedOn w:val="1"/>
    <w:qFormat/>
    <w:uiPriority w:val="99"/>
    <w:pPr>
      <w:ind w:firstLine="420" w:firstLineChars="200"/>
    </w:pPr>
  </w:style>
  <w:style w:type="character" w:customStyle="1" w:styleId="16">
    <w:name w:val="正1 Char"/>
    <w:link w:val="17"/>
    <w:qFormat/>
    <w:locked/>
    <w:uiPriority w:val="99"/>
    <w:rPr>
      <w:rFonts w:eastAsia="楷体_GB2312"/>
      <w:sz w:val="24"/>
    </w:rPr>
  </w:style>
  <w:style w:type="paragraph" w:customStyle="1" w:styleId="17">
    <w:name w:val="正1"/>
    <w:basedOn w:val="1"/>
    <w:link w:val="16"/>
    <w:qFormat/>
    <w:uiPriority w:val="99"/>
    <w:pPr>
      <w:spacing w:line="360" w:lineRule="auto"/>
      <w:ind w:firstLine="200" w:firstLineChars="200"/>
      <w:jc w:val="left"/>
    </w:pPr>
    <w:rPr>
      <w:rFonts w:ascii="Calibri" w:hAnsi="Calibri" w:eastAsia="楷体_GB2312"/>
      <w:kern w:val="0"/>
      <w:sz w:val="24"/>
    </w:rPr>
  </w:style>
  <w:style w:type="paragraph" w:customStyle="1" w:styleId="18">
    <w:name w:val="Char Char Char Char Char Char Char"/>
    <w:basedOn w:val="1"/>
    <w:qFormat/>
    <w:uiPriority w:val="99"/>
  </w:style>
  <w:style w:type="character" w:customStyle="1" w:styleId="19">
    <w:name w:val="批注框文本 Char"/>
    <w:basedOn w:val="9"/>
    <w:link w:val="6"/>
    <w:semiHidden/>
    <w:qFormat/>
    <w:uiPriority w:val="99"/>
    <w:rPr>
      <w:rFonts w:ascii="Times New Roman" w:hAnsi="Times New Roman"/>
      <w:kern w:val="2"/>
      <w:sz w:val="18"/>
      <w:szCs w:val="18"/>
    </w:rPr>
  </w:style>
  <w:style w:type="paragraph" w:customStyle="1" w:styleId="20">
    <w:name w:val="ZW正文"/>
    <w:basedOn w:val="1"/>
    <w:qFormat/>
    <w:uiPriority w:val="0"/>
    <w:pPr>
      <w:spacing w:line="500" w:lineRule="exact"/>
      <w:ind w:firstLine="480" w:firstLineChars="200"/>
    </w:p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8"/>
    <customShpInfo spid="_x0000_s1032"/>
    <customShpInfo spid="_x0000_s1029"/>
    <customShpInfo spid="_x0000_s103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327</Words>
  <Characters>1864</Characters>
  <Lines>15</Lines>
  <Paragraphs>4</Paragraphs>
  <TotalTime>3</TotalTime>
  <ScaleCrop>false</ScaleCrop>
  <LinksUpToDate>false</LinksUpToDate>
  <CharactersWithSpaces>2187</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2018-02-05T11:03:00Z</dcterms:created>
  <dc:creator>微软用户</dc:creator>
  <cp:lastModifiedBy>Time±</cp:lastModifiedBy>
  <dcterms:modified xsi:type="dcterms:W3CDTF">2019-01-19T03:07:25Z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