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eastAsia" w:ascii="楷体_GB2312" w:eastAsia="楷体_GB2312"/>
          <w:b/>
          <w:sz w:val="28"/>
          <w:szCs w:val="28"/>
        </w:rPr>
      </w:pPr>
      <w:r>
        <w:rPr>
          <w:rFonts w:hint="eastAsia" w:ascii="楷体_GB2312" w:eastAsia="楷体_GB2312"/>
          <w:b/>
          <w:sz w:val="28"/>
          <w:szCs w:val="28"/>
          <w:lang w:val="en-US" w:eastAsia="zh-CN"/>
        </w:rPr>
        <w:t>聊城经济技术开发区明光冲压件厂年加工1000吨冲压件项目竣工</w:t>
      </w:r>
      <w:r>
        <w:rPr>
          <w:rFonts w:hint="eastAsia" w:ascii="楷体_GB2312" w:eastAsia="楷体_GB2312"/>
          <w:b/>
          <w:sz w:val="28"/>
          <w:szCs w:val="28"/>
        </w:rPr>
        <w:t>环境保护</w:t>
      </w:r>
    </w:p>
    <w:p>
      <w:pPr>
        <w:tabs>
          <w:tab w:val="left" w:pos="360"/>
        </w:tabs>
        <w:spacing w:line="360" w:lineRule="auto"/>
        <w:ind w:left="298" w:leftChars="142"/>
        <w:jc w:val="center"/>
        <w:rPr>
          <w:rFonts w:ascii="楷体_GB2312" w:eastAsia="楷体_GB2312"/>
          <w:b/>
          <w:sz w:val="30"/>
          <w:szCs w:val="30"/>
        </w:rPr>
      </w:pPr>
      <w:r>
        <w:rPr>
          <w:rFonts w:hint="eastAsia" w:ascii="楷体_GB2312" w:eastAsia="楷体_GB2312"/>
          <w:b/>
          <w:sz w:val="28"/>
          <w:szCs w:val="28"/>
        </w:rPr>
        <w:t>验收现场检查及验收工作组验收意见</w:t>
      </w:r>
    </w:p>
    <w:p>
      <w:pPr>
        <w:tabs>
          <w:tab w:val="left" w:pos="360"/>
        </w:tabs>
        <w:spacing w:line="360" w:lineRule="auto"/>
        <w:ind w:left="298" w:leftChars="142"/>
        <w:jc w:val="left"/>
        <w:rPr>
          <w:rFonts w:ascii="楷体_GB2312" w:hAnsi="宋体" w:eastAsia="楷体_GB2312"/>
          <w:sz w:val="28"/>
          <w:szCs w:val="28"/>
        </w:rPr>
      </w:pPr>
      <w:r>
        <w:rPr>
          <w:rFonts w:ascii="楷体_GB2312" w:hAnsi="宋体" w:eastAsia="楷体_GB2312"/>
          <w:sz w:val="28"/>
          <w:szCs w:val="28"/>
        </w:rPr>
        <w:t xml:space="preserve">     </w:t>
      </w:r>
      <w:r>
        <w:rPr>
          <w:rFonts w:ascii="楷体_GB2312" w:hAnsi="宋体" w:eastAsia="楷体_GB2312"/>
          <w:sz w:val="28"/>
          <w:szCs w:val="28"/>
          <w:highlight w:val="none"/>
        </w:rPr>
        <w:t>2018</w:t>
      </w:r>
      <w:r>
        <w:rPr>
          <w:rFonts w:hint="eastAsia" w:ascii="楷体_GB2312" w:hAnsi="宋体" w:eastAsia="楷体_GB2312"/>
          <w:sz w:val="28"/>
          <w:szCs w:val="28"/>
          <w:highlight w:val="none"/>
        </w:rPr>
        <w:t>年</w:t>
      </w:r>
      <w:r>
        <w:rPr>
          <w:rFonts w:hint="eastAsia" w:ascii="楷体_GB2312" w:hAnsi="宋体" w:eastAsia="楷体_GB2312"/>
          <w:sz w:val="28"/>
          <w:szCs w:val="28"/>
          <w:highlight w:val="none"/>
          <w:lang w:val="en-US" w:eastAsia="zh-CN"/>
        </w:rPr>
        <w:t>8</w:t>
      </w:r>
      <w:r>
        <w:rPr>
          <w:rFonts w:hint="eastAsia" w:ascii="楷体_GB2312" w:hAnsi="宋体" w:eastAsia="楷体_GB2312"/>
          <w:sz w:val="28"/>
          <w:szCs w:val="28"/>
          <w:highlight w:val="none"/>
        </w:rPr>
        <w:t>月</w:t>
      </w:r>
      <w:r>
        <w:rPr>
          <w:rFonts w:hint="eastAsia" w:ascii="楷体_GB2312" w:hAnsi="宋体" w:eastAsia="楷体_GB2312"/>
          <w:sz w:val="28"/>
          <w:szCs w:val="28"/>
          <w:highlight w:val="none"/>
          <w:lang w:val="en-US" w:eastAsia="zh-CN"/>
        </w:rPr>
        <w:t>10</w:t>
      </w:r>
      <w:r>
        <w:rPr>
          <w:rFonts w:hint="eastAsia" w:ascii="楷体_GB2312" w:hAnsi="宋体" w:eastAsia="楷体_GB2312"/>
          <w:sz w:val="28"/>
          <w:szCs w:val="28"/>
          <w:highlight w:val="none"/>
        </w:rPr>
        <w:t>日</w:t>
      </w:r>
      <w:r>
        <w:rPr>
          <w:rFonts w:hint="eastAsia" w:ascii="楷体_GB2312" w:hAnsi="宋体" w:eastAsia="楷体_GB2312"/>
          <w:sz w:val="28"/>
          <w:szCs w:val="28"/>
        </w:rPr>
        <w:t>，</w:t>
      </w:r>
      <w:r>
        <w:rPr>
          <w:rFonts w:hint="eastAsia" w:ascii="楷体_GB2312" w:hAnsi="宋体" w:eastAsia="楷体_GB2312"/>
          <w:sz w:val="28"/>
          <w:szCs w:val="28"/>
          <w:lang w:val="en-US" w:eastAsia="zh-CN"/>
        </w:rPr>
        <w:t>聊城经济技术开发区明光冲压件厂</w:t>
      </w:r>
      <w:r>
        <w:rPr>
          <w:rFonts w:hint="eastAsia" w:ascii="楷体_GB2312" w:hAnsi="宋体" w:eastAsia="楷体_GB2312"/>
          <w:sz w:val="28"/>
          <w:szCs w:val="28"/>
          <w:highlight w:val="none"/>
        </w:rPr>
        <w:t>组织召开</w:t>
      </w:r>
      <w:r>
        <w:rPr>
          <w:rFonts w:hint="eastAsia" w:ascii="楷体_GB2312" w:hAnsi="宋体" w:eastAsia="楷体_GB2312"/>
          <w:sz w:val="28"/>
          <w:szCs w:val="28"/>
          <w:highlight w:val="none"/>
          <w:lang w:val="en-US" w:eastAsia="zh-CN"/>
        </w:rPr>
        <w:t>年加工1000吨冲压件项目</w:t>
      </w:r>
      <w:r>
        <w:rPr>
          <w:rFonts w:hint="eastAsia" w:ascii="楷体_GB2312" w:hAnsi="宋体" w:eastAsia="楷体_GB2312"/>
          <w:sz w:val="28"/>
          <w:szCs w:val="28"/>
          <w:highlight w:val="none"/>
        </w:rPr>
        <w:t>竣</w:t>
      </w:r>
      <w:r>
        <w:rPr>
          <w:rFonts w:hint="eastAsia" w:ascii="楷体_GB2312" w:hAnsi="宋体" w:eastAsia="楷体_GB2312"/>
          <w:sz w:val="28"/>
          <w:szCs w:val="28"/>
        </w:rPr>
        <w:t>工环境保护验收现场检查及验收及验收会。验收工作组由工程建设单位（</w:t>
      </w:r>
      <w:r>
        <w:rPr>
          <w:rFonts w:hint="eastAsia" w:ascii="楷体_GB2312" w:hAnsi="宋体" w:eastAsia="楷体_GB2312"/>
          <w:sz w:val="28"/>
          <w:szCs w:val="28"/>
          <w:lang w:val="en-US" w:eastAsia="zh-CN"/>
        </w:rPr>
        <w:t>聊城经济技术开发区明光冲压件厂</w:t>
      </w:r>
      <w:r>
        <w:rPr>
          <w:rFonts w:hint="eastAsia" w:ascii="楷体_GB2312" w:hAnsi="宋体" w:eastAsia="楷体_GB2312"/>
          <w:sz w:val="28"/>
          <w:szCs w:val="28"/>
        </w:rPr>
        <w:t>）、环评单位（</w:t>
      </w:r>
      <w:r>
        <w:rPr>
          <w:rFonts w:hint="eastAsia" w:ascii="楷体" w:hAnsi="楷体" w:eastAsia="楷体" w:cs="楷体"/>
          <w:color w:val="auto"/>
          <w:sz w:val="28"/>
          <w:szCs w:val="28"/>
          <w:lang w:val="en-US" w:eastAsia="zh-CN"/>
        </w:rPr>
        <w:t>聊城大学</w:t>
      </w:r>
      <w:r>
        <w:rPr>
          <w:rFonts w:hint="eastAsia" w:ascii="楷体_GB2312" w:hAnsi="宋体" w:eastAsia="楷体_GB2312"/>
          <w:sz w:val="28"/>
          <w:szCs w:val="28"/>
        </w:rPr>
        <w:t>）、监测单位（</w:t>
      </w:r>
      <w:r>
        <w:rPr>
          <w:rFonts w:hint="eastAsia" w:ascii="楷体_GB2312" w:hAnsi="宋体" w:eastAsia="楷体_GB2312"/>
          <w:sz w:val="28"/>
          <w:szCs w:val="28"/>
          <w:lang w:eastAsia="zh-CN"/>
        </w:rPr>
        <w:t>山东聊和环保科技有限公司</w:t>
      </w:r>
      <w:r>
        <w:rPr>
          <w:rFonts w:hint="eastAsia" w:ascii="楷体_GB2312" w:hAnsi="宋体" w:eastAsia="楷体_GB2312"/>
          <w:sz w:val="28"/>
          <w:szCs w:val="28"/>
        </w:rPr>
        <w:t>）并特邀</w:t>
      </w:r>
      <w:r>
        <w:rPr>
          <w:rFonts w:hint="eastAsia" w:ascii="楷体_GB2312" w:hAnsi="宋体" w:eastAsia="楷体_GB2312"/>
          <w:sz w:val="28"/>
          <w:szCs w:val="28"/>
          <w:lang w:val="en-US" w:eastAsia="zh-CN"/>
        </w:rPr>
        <w:t>2</w:t>
      </w:r>
      <w:r>
        <w:rPr>
          <w:rFonts w:hint="eastAsia" w:ascii="楷体_GB2312" w:hAnsi="宋体" w:eastAsia="楷体_GB2312"/>
          <w:sz w:val="28"/>
          <w:szCs w:val="28"/>
        </w:rPr>
        <w:t>名技术专家（名单附后）组成。</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一、工程建设基本情况</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（一）建设地点、规模、主要建设内容</w:t>
      </w:r>
    </w:p>
    <w:p>
      <w:pPr>
        <w:pStyle w:val="3"/>
        <w:numPr>
          <w:ilvl w:val="0"/>
          <w:numId w:val="0"/>
        </w:numPr>
        <w:spacing w:line="360" w:lineRule="auto"/>
        <w:ind w:left="0" w:leftChars="0" w:firstLine="840" w:firstLineChars="300"/>
        <w:rPr>
          <w:rFonts w:hint="eastAsia" w:ascii="楷体" w:hAnsi="楷体" w:eastAsia="楷体" w:cs="楷体"/>
          <w:sz w:val="28"/>
          <w:szCs w:val="28"/>
        </w:rPr>
      </w:pPr>
      <w:r>
        <w:rPr>
          <w:rFonts w:hint="eastAsia" w:ascii="楷体_GB2312" w:hAnsi="宋体" w:eastAsia="楷体_GB2312"/>
          <w:sz w:val="28"/>
          <w:szCs w:val="28"/>
        </w:rPr>
        <w:t>项目建设地点</w:t>
      </w:r>
      <w:r>
        <w:rPr>
          <w:rFonts w:hint="eastAsia" w:ascii="楷体_GB2312" w:hAnsi="宋体" w:eastAsia="楷体_GB2312"/>
          <w:sz w:val="28"/>
          <w:szCs w:val="28"/>
          <w:lang w:eastAsia="zh-CN"/>
        </w:rPr>
        <w:t>位于山东聊城经济开发区蒋官屯办事处前屯村</w:t>
      </w:r>
      <w:r>
        <w:rPr>
          <w:rFonts w:hint="eastAsia" w:ascii="楷体_GB2312" w:hAnsi="宋体" w:eastAsia="楷体_GB2312"/>
          <w:sz w:val="28"/>
          <w:szCs w:val="28"/>
          <w:lang w:val="en-US" w:eastAsia="zh-CN"/>
        </w:rPr>
        <w:t>。项目</w:t>
      </w:r>
      <w:r>
        <w:rPr>
          <w:rFonts w:hint="eastAsia" w:ascii="楷体_GB2312" w:hAnsi="宋体" w:eastAsia="楷体_GB2312"/>
          <w:sz w:val="28"/>
          <w:szCs w:val="28"/>
          <w:lang w:eastAsia="zh-CN"/>
        </w:rPr>
        <w:t>总投资</w:t>
      </w:r>
      <w:r>
        <w:rPr>
          <w:rFonts w:hint="eastAsia" w:ascii="楷体_GB2312" w:hAnsi="宋体" w:eastAsia="楷体_GB2312"/>
          <w:sz w:val="28"/>
          <w:szCs w:val="28"/>
          <w:lang w:val="en-US" w:eastAsia="zh-CN"/>
        </w:rPr>
        <w:t>15万元，</w:t>
      </w:r>
      <w:r>
        <w:rPr>
          <w:rFonts w:hint="eastAsia" w:ascii="楷体_GB2312" w:hAnsi="宋体" w:eastAsia="楷体_GB2312"/>
          <w:sz w:val="28"/>
          <w:szCs w:val="28"/>
        </w:rPr>
        <w:t>占地</w:t>
      </w:r>
      <w:r>
        <w:rPr>
          <w:rFonts w:hint="eastAsia" w:ascii="楷体_GB2312" w:hAnsi="宋体" w:eastAsia="楷体_GB2312"/>
          <w:sz w:val="28"/>
          <w:szCs w:val="28"/>
          <w:lang w:eastAsia="zh-CN"/>
        </w:rPr>
        <w:t>面积</w:t>
      </w:r>
      <w:r>
        <w:rPr>
          <w:rFonts w:hint="eastAsia" w:ascii="楷体_GB2312" w:hAnsi="宋体" w:eastAsia="楷体_GB2312"/>
          <w:sz w:val="28"/>
          <w:szCs w:val="28"/>
          <w:lang w:val="en-US" w:eastAsia="zh-CN"/>
        </w:rPr>
        <w:t>400m</w:t>
      </w:r>
      <w:r>
        <w:rPr>
          <w:rFonts w:hint="default" w:ascii="楷体_GB2312" w:hAnsi="宋体" w:eastAsia="楷体_GB2312"/>
          <w:sz w:val="28"/>
          <w:szCs w:val="28"/>
          <w:vertAlign w:val="superscript"/>
        </w:rPr>
        <w:t>2</w:t>
      </w:r>
      <w:r>
        <w:rPr>
          <w:rFonts w:hint="eastAsia" w:ascii="楷体_GB2312" w:hAnsi="宋体" w:eastAsia="楷体_GB2312"/>
          <w:sz w:val="28"/>
          <w:szCs w:val="28"/>
        </w:rPr>
        <w:t>，</w:t>
      </w:r>
      <w:r>
        <w:rPr>
          <w:rFonts w:hint="eastAsia" w:ascii="楷体_GB2312" w:hAnsi="宋体" w:eastAsia="楷体_GB2312"/>
          <w:sz w:val="28"/>
          <w:szCs w:val="28"/>
          <w:lang w:eastAsia="zh-CN"/>
        </w:rPr>
        <w:t>建设</w:t>
      </w:r>
      <w:r>
        <w:rPr>
          <w:rFonts w:hint="eastAsia" w:ascii="楷体_GB2312" w:hAnsi="宋体" w:eastAsia="楷体_GB2312"/>
          <w:sz w:val="28"/>
          <w:szCs w:val="28"/>
          <w:lang w:val="en-US" w:eastAsia="zh-CN"/>
        </w:rPr>
        <w:t>年加工1000吨冲压件项目，购置冲床等设备</w:t>
      </w:r>
      <w:r>
        <w:rPr>
          <w:rFonts w:hint="eastAsia" w:ascii="楷体_GB2312" w:hAnsi="宋体" w:eastAsia="楷体_GB2312"/>
          <w:sz w:val="28"/>
          <w:szCs w:val="28"/>
          <w:lang w:eastAsia="zh-CN"/>
        </w:rPr>
        <w:t>及</w:t>
      </w:r>
      <w:r>
        <w:rPr>
          <w:rFonts w:hint="eastAsia" w:ascii="楷体" w:hAnsi="楷体" w:eastAsia="楷体" w:cs="楷体"/>
          <w:sz w:val="28"/>
          <w:szCs w:val="28"/>
          <w:lang w:eastAsia="zh-CN"/>
        </w:rPr>
        <w:t>配套环保设施。</w:t>
      </w:r>
    </w:p>
    <w:p>
      <w:pPr>
        <w:tabs>
          <w:tab w:val="left" w:pos="360"/>
        </w:tabs>
        <w:spacing w:line="360" w:lineRule="auto"/>
        <w:ind w:left="298" w:leftChars="142" w:firstLine="560" w:firstLineChars="200"/>
        <w:jc w:val="left"/>
        <w:rPr>
          <w:rFonts w:hint="eastAsia" w:ascii="楷体" w:hAnsi="楷体" w:eastAsia="楷体" w:cs="楷体"/>
          <w:sz w:val="24"/>
          <w:szCs w:val="24"/>
          <w:lang w:val="en-US" w:eastAsia="zh-CN"/>
        </w:rPr>
      </w:pPr>
      <w:r>
        <w:rPr>
          <w:rFonts w:hint="eastAsia" w:ascii="楷体_GB2312" w:hAnsi="宋体" w:eastAsia="楷体_GB2312"/>
          <w:sz w:val="28"/>
          <w:szCs w:val="28"/>
        </w:rPr>
        <w:t>建设性质为</w:t>
      </w:r>
      <w:r>
        <w:rPr>
          <w:rFonts w:hint="eastAsia" w:ascii="楷体_GB2312" w:hAnsi="宋体" w:eastAsia="楷体_GB2312"/>
          <w:sz w:val="28"/>
          <w:szCs w:val="28"/>
          <w:lang w:val="en-US" w:eastAsia="zh-CN"/>
        </w:rPr>
        <w:t>新建</w:t>
      </w:r>
      <w:r>
        <w:rPr>
          <w:rFonts w:hint="eastAsia" w:ascii="楷体_GB2312" w:hAnsi="宋体" w:eastAsia="楷体_GB2312"/>
          <w:sz w:val="28"/>
          <w:szCs w:val="28"/>
        </w:rPr>
        <w:t>，项目生产规模为：</w:t>
      </w:r>
      <w:r>
        <w:rPr>
          <w:rFonts w:hint="eastAsia" w:ascii="楷体_GB2312" w:hAnsi="宋体" w:eastAsia="楷体_GB2312"/>
          <w:sz w:val="28"/>
          <w:szCs w:val="28"/>
          <w:lang w:val="en-US" w:eastAsia="zh-CN"/>
        </w:rPr>
        <w:t>年加工1000吨冲压件项目</w:t>
      </w:r>
    </w:p>
    <w:p>
      <w:pPr>
        <w:tabs>
          <w:tab w:val="left" w:pos="360"/>
        </w:tabs>
        <w:spacing w:line="360" w:lineRule="auto"/>
        <w:ind w:left="298" w:leftChars="142" w:firstLine="560" w:firstLineChars="200"/>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（二）环保审批情况</w:t>
      </w:r>
    </w:p>
    <w:p>
      <w:pPr>
        <w:spacing w:line="360" w:lineRule="auto"/>
        <w:ind w:firstLine="560" w:firstLineChars="200"/>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本项目未批先建，聊城市环境保护局经济技术开发区分局对其进行了行政处罚。2017年9月聊城经济技术开发区明光冲压件厂委托聊城大学编制了《聊城经济技术开发区明光冲压件厂年加工1000吨冲压件项目环境影响报告表》，2017年9月27日聊城市环境保护局经济技术开发区分局以聊开环报告表[2017]644号对其进行了审批。2018年7月公司委托山东聊和环保科技有限公司进行该项目的环保验收监测工作，接受委托后山东聊和环保科技有限公司组织有关技术人员进行现场踏勘，依据监测技术规范制定了环保验收监测方案，并于2018年7月30日-31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（三）投资情况</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项目实际总投资</w:t>
      </w:r>
      <w:r>
        <w:rPr>
          <w:rFonts w:hint="eastAsia" w:ascii="楷体_GB2312" w:hAnsi="宋体" w:eastAsia="楷体_GB2312"/>
          <w:sz w:val="28"/>
          <w:szCs w:val="28"/>
          <w:lang w:val="en-US" w:eastAsia="zh-CN"/>
        </w:rPr>
        <w:t>15</w:t>
      </w:r>
      <w:r>
        <w:rPr>
          <w:rFonts w:hint="eastAsia" w:ascii="楷体_GB2312" w:hAnsi="宋体" w:eastAsia="楷体_GB2312"/>
          <w:sz w:val="28"/>
          <w:szCs w:val="28"/>
        </w:rPr>
        <w:t>万元，其中环保投资</w:t>
      </w:r>
      <w:r>
        <w:rPr>
          <w:rFonts w:hint="eastAsia" w:ascii="楷体_GB2312" w:hAnsi="宋体" w:eastAsia="楷体_GB2312"/>
          <w:sz w:val="28"/>
          <w:szCs w:val="28"/>
          <w:lang w:val="en-US" w:eastAsia="zh-CN"/>
        </w:rPr>
        <w:t>1.5</w:t>
      </w:r>
      <w:r>
        <w:rPr>
          <w:rFonts w:hint="eastAsia" w:ascii="楷体_GB2312" w:hAnsi="宋体" w:eastAsia="楷体_GB2312"/>
          <w:sz w:val="28"/>
          <w:szCs w:val="28"/>
        </w:rPr>
        <w:t>万元。占总投资</w:t>
      </w:r>
      <w:r>
        <w:rPr>
          <w:rFonts w:hint="eastAsia" w:ascii="楷体_GB2312" w:hAnsi="宋体" w:eastAsia="楷体_GB2312"/>
          <w:sz w:val="28"/>
          <w:szCs w:val="28"/>
          <w:lang w:val="en-US" w:eastAsia="zh-CN"/>
        </w:rPr>
        <w:t>10</w:t>
      </w:r>
      <w:r>
        <w:rPr>
          <w:rFonts w:hint="eastAsia" w:ascii="楷体_GB2312" w:hAnsi="宋体" w:eastAsia="楷体_GB2312"/>
          <w:sz w:val="28"/>
          <w:szCs w:val="28"/>
        </w:rPr>
        <w:t>％。</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（四）验收范围</w:t>
      </w:r>
    </w:p>
    <w:p>
      <w:pPr>
        <w:tabs>
          <w:tab w:val="left" w:pos="360"/>
        </w:tabs>
        <w:spacing w:line="360" w:lineRule="auto"/>
        <w:ind w:left="298" w:leftChars="142" w:firstLine="560" w:firstLineChars="200"/>
        <w:jc w:val="left"/>
        <w:rPr>
          <w:rFonts w:ascii="楷体_GB2312" w:hAnsi="宋体" w:eastAsia="楷体_GB2312"/>
          <w:sz w:val="28"/>
          <w:szCs w:val="28"/>
        </w:rPr>
      </w:pPr>
      <w:r>
        <w:rPr>
          <w:rFonts w:hint="eastAsia" w:ascii="楷体_GB2312" w:hAnsi="宋体" w:eastAsia="楷体_GB2312"/>
          <w:sz w:val="28"/>
          <w:szCs w:val="28"/>
        </w:rPr>
        <w:t>本次验收的范围为</w:t>
      </w:r>
      <w:r>
        <w:rPr>
          <w:rFonts w:hint="eastAsia" w:ascii="楷体_GB2312" w:hAnsi="宋体" w:eastAsia="楷体_GB2312"/>
          <w:sz w:val="28"/>
          <w:szCs w:val="28"/>
          <w:lang w:val="en-US" w:eastAsia="zh-CN"/>
        </w:rPr>
        <w:t>1000吨精密钢管生产设备</w:t>
      </w:r>
      <w:r>
        <w:rPr>
          <w:rFonts w:hint="eastAsia" w:ascii="楷体_GB2312" w:hAnsi="宋体" w:eastAsia="楷体_GB2312"/>
          <w:sz w:val="28"/>
          <w:szCs w:val="28"/>
        </w:rPr>
        <w:t>及其配套环保设施。</w:t>
      </w:r>
    </w:p>
    <w:p>
      <w:pPr>
        <w:tabs>
          <w:tab w:val="left" w:pos="360"/>
        </w:tabs>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二、工程变更情况</w:t>
      </w:r>
    </w:p>
    <w:p>
      <w:pPr>
        <w:spacing w:line="360" w:lineRule="auto"/>
        <w:ind w:firstLine="840" w:firstLineChars="300"/>
        <w:jc w:val="left"/>
        <w:rPr>
          <w:rFonts w:ascii="楷体_GB2312" w:hAnsi="宋体" w:eastAsia="楷体_GB2312"/>
          <w:sz w:val="28"/>
          <w:szCs w:val="28"/>
        </w:rPr>
      </w:pPr>
      <w:r>
        <w:rPr>
          <w:rFonts w:hint="eastAsia" w:ascii="楷体_GB2312" w:hAnsi="宋体" w:eastAsia="楷体_GB2312"/>
          <w:sz w:val="28"/>
          <w:szCs w:val="28"/>
        </w:rPr>
        <w:t>经现场验收核查，项目较环评及环评批复基本没有变化，未发生重大变动。</w:t>
      </w:r>
    </w:p>
    <w:p>
      <w:pPr>
        <w:pStyle w:val="9"/>
        <w:numPr>
          <w:ilvl w:val="0"/>
          <w:numId w:val="1"/>
        </w:numPr>
        <w:spacing w:line="360" w:lineRule="auto"/>
        <w:ind w:firstLineChars="0"/>
        <w:jc w:val="left"/>
        <w:rPr>
          <w:rFonts w:ascii="楷体_GB2312" w:hAnsi="宋体" w:eastAsia="楷体_GB2312"/>
          <w:sz w:val="28"/>
          <w:szCs w:val="28"/>
        </w:rPr>
      </w:pPr>
      <w:r>
        <w:rPr>
          <w:rFonts w:hint="eastAsia" w:ascii="楷体_GB2312" w:hAnsi="宋体" w:eastAsia="楷体_GB2312"/>
          <w:sz w:val="28"/>
          <w:szCs w:val="28"/>
        </w:rPr>
        <w:t>环境保护设施落实情况</w:t>
      </w:r>
    </w:p>
    <w:p>
      <w:pPr>
        <w:pStyle w:val="9"/>
        <w:spacing w:beforeLines="50" w:line="360" w:lineRule="auto"/>
        <w:ind w:left="141" w:leftChars="67" w:firstLine="280" w:firstLineChars="100"/>
        <w:rPr>
          <w:rFonts w:ascii="楷体_GB2312" w:hAnsi="宋体" w:eastAsia="楷体_GB2312"/>
          <w:sz w:val="28"/>
          <w:szCs w:val="28"/>
        </w:rPr>
      </w:pPr>
      <w:r>
        <w:rPr>
          <w:rFonts w:hint="eastAsia" w:ascii="楷体_GB2312" w:hAnsi="宋体" w:eastAsia="楷体_GB2312"/>
          <w:sz w:val="28"/>
          <w:szCs w:val="28"/>
        </w:rPr>
        <w:t>（一）废水污染源及其治理措施</w:t>
      </w:r>
    </w:p>
    <w:p>
      <w:pPr>
        <w:widowControl/>
        <w:spacing w:line="360" w:lineRule="auto"/>
        <w:ind w:left="0" w:leftChars="0" w:firstLine="638" w:firstLineChars="228"/>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本项目产生废水主要是职工日常生活废水，生活废水进入厂区旱厕，定期清运用于农田施肥，不外排。</w:t>
      </w:r>
    </w:p>
    <w:p>
      <w:pPr>
        <w:widowControl/>
        <w:spacing w:line="360" w:lineRule="auto"/>
        <w:ind w:firstLine="420" w:firstLineChars="150"/>
        <w:jc w:val="left"/>
        <w:rPr>
          <w:rFonts w:hint="eastAsia" w:ascii="楷体_GB2312" w:hAnsi="宋体" w:eastAsia="楷体_GB2312" w:cs="Times New Roman"/>
          <w:kern w:val="2"/>
          <w:sz w:val="28"/>
          <w:szCs w:val="28"/>
          <w:lang w:val="en-US" w:eastAsia="zh-CN" w:bidi="ar-SA"/>
        </w:rPr>
      </w:pPr>
      <w:r>
        <w:rPr>
          <w:rFonts w:hint="eastAsia" w:ascii="楷体_GB2312" w:hAnsi="宋体" w:eastAsia="楷体_GB2312" w:cs="Times New Roman"/>
          <w:kern w:val="2"/>
          <w:sz w:val="28"/>
          <w:szCs w:val="28"/>
          <w:lang w:val="en-US" w:eastAsia="zh-CN" w:bidi="ar-SA"/>
        </w:rPr>
        <w:t>（二）废气污染源及其治理措施</w:t>
      </w:r>
    </w:p>
    <w:p>
      <w:pPr>
        <w:spacing w:line="360" w:lineRule="auto"/>
        <w:ind w:firstLine="560" w:firstLineChars="200"/>
        <w:jc w:val="left"/>
        <w:rPr>
          <w:rFonts w:hint="eastAsia" w:ascii="楷体" w:hAnsi="楷体" w:eastAsia="楷体" w:cs="楷体"/>
          <w:snapToGrid w:val="0"/>
          <w:kern w:val="0"/>
          <w:sz w:val="28"/>
          <w:szCs w:val="28"/>
          <w:lang w:val="en-US" w:eastAsia="zh-CN"/>
        </w:rPr>
      </w:pPr>
      <w:r>
        <w:rPr>
          <w:rFonts w:hint="eastAsia" w:ascii="楷体" w:hAnsi="楷体" w:eastAsia="楷体" w:cs="楷体"/>
          <w:snapToGrid w:val="0"/>
          <w:kern w:val="0"/>
          <w:sz w:val="28"/>
          <w:szCs w:val="28"/>
          <w:lang w:val="en-US" w:eastAsia="zh-CN"/>
        </w:rPr>
        <w:t>本项目未设置锅炉和食堂，项目使用冲床对钢板进行冲压，不进行切割等产尘工序，故项目无废气产生。</w:t>
      </w:r>
    </w:p>
    <w:p>
      <w:pPr>
        <w:spacing w:line="360" w:lineRule="auto"/>
        <w:ind w:left="0" w:leftChars="0" w:firstLine="420" w:firstLineChars="150"/>
        <w:jc w:val="left"/>
        <w:rPr>
          <w:rFonts w:hint="eastAsia" w:ascii="楷体" w:hAnsi="楷体" w:eastAsia="楷体" w:cs="楷体"/>
          <w:snapToGrid w:val="0"/>
          <w:kern w:val="0"/>
          <w:sz w:val="28"/>
          <w:szCs w:val="28"/>
          <w:lang w:val="en-US" w:eastAsia="zh-CN"/>
        </w:rPr>
      </w:pPr>
      <w:r>
        <w:rPr>
          <w:rFonts w:hint="eastAsia" w:ascii="楷体" w:hAnsi="楷体" w:eastAsia="楷体" w:cs="楷体"/>
          <w:snapToGrid w:val="0"/>
          <w:kern w:val="0"/>
          <w:sz w:val="28"/>
          <w:szCs w:val="28"/>
          <w:lang w:val="en-US" w:eastAsia="zh-CN"/>
        </w:rPr>
        <w:t>（三）噪声</w:t>
      </w:r>
    </w:p>
    <w:p>
      <w:pPr>
        <w:spacing w:line="360" w:lineRule="auto"/>
        <w:ind w:firstLine="560" w:firstLineChars="200"/>
        <w:jc w:val="left"/>
        <w:rPr>
          <w:rFonts w:hint="eastAsia" w:ascii="楷体" w:hAnsi="楷体" w:eastAsia="楷体" w:cs="楷体"/>
          <w:snapToGrid w:val="0"/>
          <w:kern w:val="0"/>
          <w:sz w:val="28"/>
          <w:szCs w:val="28"/>
          <w:lang w:val="en-US" w:eastAsia="zh-CN"/>
        </w:rPr>
      </w:pPr>
      <w:r>
        <w:rPr>
          <w:rFonts w:hint="eastAsia" w:ascii="楷体" w:hAnsi="楷体" w:eastAsia="楷体" w:cs="楷体"/>
          <w:snapToGrid w:val="0"/>
          <w:kern w:val="0"/>
          <w:sz w:val="28"/>
          <w:szCs w:val="28"/>
          <w:lang w:val="en-US" w:eastAsia="zh-CN"/>
        </w:rPr>
        <w:t xml:space="preserve">本项目产生的噪声主要来源于冲床。噪声级在70～90dB(A)之间。根据声源的特性分别采取减振、建筑隔声等措施，降低噪声对外界的影响。经过减震、厂房隔声和距离衰减后可是厂界噪声满足《工业企业厂界环境噪声排放标准》（GB12348-2008）中2类标准限值要求。 </w:t>
      </w:r>
    </w:p>
    <w:p>
      <w:pPr>
        <w:spacing w:line="360" w:lineRule="auto"/>
        <w:ind w:firstLine="420" w:firstLineChars="150"/>
        <w:jc w:val="left"/>
        <w:rPr>
          <w:rFonts w:hint="eastAsia" w:ascii="楷体" w:hAnsi="楷体" w:eastAsia="楷体" w:cs="楷体"/>
          <w:sz w:val="28"/>
          <w:szCs w:val="28"/>
          <w:lang w:eastAsia="zh-CN"/>
        </w:rPr>
      </w:pPr>
      <w:r>
        <w:rPr>
          <w:rFonts w:hint="eastAsia" w:ascii="楷体_GB2312" w:hAnsi="宋体" w:eastAsia="楷体_GB2312"/>
          <w:sz w:val="28"/>
          <w:szCs w:val="28"/>
        </w:rPr>
        <w:t>（</w:t>
      </w:r>
      <w:r>
        <w:rPr>
          <w:rFonts w:hint="eastAsia" w:ascii="楷体" w:hAnsi="楷体" w:eastAsia="楷体" w:cs="楷体"/>
          <w:sz w:val="28"/>
          <w:szCs w:val="28"/>
        </w:rPr>
        <w:t>四）固体废物</w:t>
      </w:r>
    </w:p>
    <w:p>
      <w:pPr>
        <w:pStyle w:val="2"/>
        <w:spacing w:line="360" w:lineRule="auto"/>
        <w:ind w:left="0" w:leftChars="0" w:firstLine="560" w:firstLineChars="200"/>
        <w:rPr>
          <w:rFonts w:hint="eastAsia" w:ascii="楷体" w:hAnsi="楷体" w:eastAsia="楷体" w:cs="楷体"/>
          <w:snapToGrid w:val="0"/>
          <w:kern w:val="0"/>
          <w:sz w:val="28"/>
          <w:szCs w:val="28"/>
          <w:lang w:val="en-US" w:eastAsia="zh-CN" w:bidi="ar-SA"/>
        </w:rPr>
      </w:pPr>
      <w:r>
        <w:rPr>
          <w:rFonts w:hint="eastAsia" w:ascii="楷体" w:hAnsi="楷体" w:eastAsia="楷体" w:cs="楷体"/>
          <w:snapToGrid w:val="0"/>
          <w:kern w:val="0"/>
          <w:sz w:val="28"/>
          <w:szCs w:val="28"/>
          <w:lang w:val="en-US" w:eastAsia="zh-CN" w:bidi="ar-SA"/>
        </w:rPr>
        <w:t>本项目主要固体废物是加工产生的下脚料和员工生活垃圾。生活垃圾委托环卫部门处理；下脚料收集暂存后交资源回收单位处理。</w:t>
      </w:r>
    </w:p>
    <w:p>
      <w:pPr>
        <w:pStyle w:val="9"/>
        <w:numPr>
          <w:ilvl w:val="0"/>
          <w:numId w:val="0"/>
        </w:numPr>
        <w:spacing w:line="360" w:lineRule="auto"/>
        <w:ind w:left="0" w:leftChars="0" w:firstLine="560" w:firstLineChars="200"/>
        <w:jc w:val="left"/>
        <w:rPr>
          <w:rFonts w:hint="eastAsia" w:ascii="楷体" w:hAnsi="楷体" w:eastAsia="楷体" w:cs="楷体"/>
          <w:snapToGrid w:val="0"/>
          <w:kern w:val="0"/>
          <w:sz w:val="28"/>
          <w:szCs w:val="28"/>
          <w:lang w:val="en-US" w:eastAsia="zh-CN" w:bidi="ar-SA"/>
        </w:rPr>
      </w:pPr>
      <w:r>
        <w:rPr>
          <w:rFonts w:hint="eastAsia" w:ascii="楷体" w:hAnsi="楷体" w:eastAsia="楷体" w:cs="楷体"/>
          <w:snapToGrid w:val="0"/>
          <w:kern w:val="0"/>
          <w:sz w:val="28"/>
          <w:szCs w:val="28"/>
          <w:lang w:val="en-US" w:eastAsia="zh-CN" w:bidi="ar-SA"/>
        </w:rPr>
        <w:t>四、验收监测结果</w:t>
      </w:r>
    </w:p>
    <w:p>
      <w:pPr>
        <w:spacing w:line="360" w:lineRule="auto"/>
        <w:ind w:firstLine="420" w:firstLineChars="150"/>
        <w:jc w:val="left"/>
        <w:rPr>
          <w:rFonts w:ascii="楷体_GB2312" w:hAnsi="宋体" w:eastAsia="楷体_GB2312"/>
          <w:sz w:val="28"/>
          <w:szCs w:val="28"/>
        </w:rPr>
      </w:pPr>
      <w:r>
        <w:rPr>
          <w:rFonts w:hint="eastAsia" w:ascii="楷体_GB2312" w:hAnsi="宋体" w:eastAsia="楷体_GB2312"/>
          <w:sz w:val="28"/>
          <w:szCs w:val="28"/>
        </w:rPr>
        <w:t>（一）环保设施运行检测结果</w:t>
      </w:r>
    </w:p>
    <w:p>
      <w:pPr>
        <w:widowControl/>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lang w:eastAsia="zh-CN"/>
        </w:rPr>
        <w:t>山东聊和环保科技有限公司</w:t>
      </w:r>
      <w:r>
        <w:rPr>
          <w:rFonts w:hint="eastAsia" w:ascii="楷体_GB2312" w:hAnsi="宋体" w:eastAsia="楷体_GB2312"/>
          <w:sz w:val="28"/>
          <w:szCs w:val="28"/>
        </w:rPr>
        <w:t>出具的</w:t>
      </w:r>
      <w:r>
        <w:rPr>
          <w:rFonts w:hint="eastAsia" w:ascii="楷体_GB2312" w:hAnsi="宋体" w:eastAsia="楷体_GB2312"/>
          <w:b w:val="0"/>
          <w:bCs w:val="0"/>
          <w:sz w:val="28"/>
          <w:szCs w:val="28"/>
        </w:rPr>
        <w:t>《</w:t>
      </w:r>
      <w:r>
        <w:rPr>
          <w:rFonts w:hint="eastAsia" w:ascii="楷体_GB2312" w:eastAsia="楷体_GB2312"/>
          <w:b w:val="0"/>
          <w:bCs w:val="0"/>
          <w:sz w:val="28"/>
          <w:szCs w:val="28"/>
          <w:lang w:val="en-US" w:eastAsia="zh-CN"/>
        </w:rPr>
        <w:t>聊城经济技术开发区明光冲压件厂年加工1000吨冲压件项目</w:t>
      </w:r>
      <w:r>
        <w:rPr>
          <w:rFonts w:hint="eastAsia" w:ascii="楷体_GB2312" w:hAnsi="宋体" w:eastAsia="楷体_GB2312"/>
          <w:sz w:val="28"/>
          <w:szCs w:val="28"/>
        </w:rPr>
        <w:t>竣工环境保护验收监测报告》监测结果表明：</w:t>
      </w:r>
    </w:p>
    <w:p>
      <w:pPr>
        <w:numPr>
          <w:ilvl w:val="0"/>
          <w:numId w:val="2"/>
        </w:numPr>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lang w:eastAsia="zh-CN"/>
        </w:rPr>
        <w:t>废水</w:t>
      </w:r>
    </w:p>
    <w:p>
      <w:pPr>
        <w:ind w:firstLine="560" w:firstLineChars="200"/>
        <w:rPr>
          <w:rFonts w:hint="eastAsia" w:ascii="楷体" w:hAnsi="楷体" w:eastAsia="楷体" w:cs="楷体"/>
          <w:b w:val="0"/>
          <w:bCs w:val="0"/>
          <w:color w:val="000000"/>
          <w:sz w:val="28"/>
          <w:szCs w:val="28"/>
          <w:lang w:val="en-US" w:eastAsia="zh-CN"/>
        </w:rPr>
      </w:pPr>
      <w:r>
        <w:rPr>
          <w:rFonts w:hint="eastAsia" w:ascii="楷体_GB2312" w:hAnsi="宋体" w:eastAsia="楷体_GB2312" w:cs="Times New Roman"/>
          <w:sz w:val="28"/>
          <w:szCs w:val="28"/>
          <w:lang w:val="en-US" w:eastAsia="zh-CN"/>
        </w:rPr>
        <w:t>项目废水主要是职工生活污水，经旱厕收集后定期清运肥田，不外排。</w:t>
      </w:r>
    </w:p>
    <w:p>
      <w:pPr>
        <w:numPr>
          <w:ilvl w:val="0"/>
          <w:numId w:val="3"/>
        </w:numPr>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废气</w:t>
      </w:r>
    </w:p>
    <w:p>
      <w:pPr>
        <w:spacing w:line="360" w:lineRule="auto"/>
        <w:ind w:firstLine="560" w:firstLineChars="200"/>
        <w:rPr>
          <w:rFonts w:hint="eastAsia" w:ascii="楷体" w:hAnsi="楷体" w:eastAsia="楷体" w:cs="楷体"/>
          <w:color w:val="000000"/>
          <w:kern w:val="2"/>
          <w:sz w:val="24"/>
          <w:szCs w:val="24"/>
          <w:lang w:val="en-US" w:eastAsia="zh-CN" w:bidi="ar-SA"/>
        </w:rPr>
      </w:pPr>
      <w:r>
        <w:rPr>
          <w:rFonts w:hint="eastAsia" w:ascii="楷体" w:hAnsi="楷体" w:eastAsia="楷体" w:cs="楷体"/>
          <w:sz w:val="28"/>
          <w:szCs w:val="28"/>
          <w:lang w:val="en-US" w:eastAsia="zh-CN"/>
        </w:rPr>
        <w:t>项目无生产废气产生，生产中应加强车间通风。</w:t>
      </w:r>
    </w:p>
    <w:p>
      <w:pPr>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lang w:val="en-US" w:eastAsia="zh-CN"/>
        </w:rPr>
        <w:t>3</w:t>
      </w:r>
      <w:r>
        <w:rPr>
          <w:rFonts w:ascii="楷体_GB2312" w:hAnsi="宋体" w:eastAsia="楷体_GB2312"/>
          <w:sz w:val="28"/>
          <w:szCs w:val="28"/>
        </w:rPr>
        <w:t xml:space="preserve">. </w:t>
      </w:r>
      <w:r>
        <w:rPr>
          <w:rFonts w:hint="eastAsia" w:ascii="楷体_GB2312" w:hAnsi="宋体" w:eastAsia="楷体_GB2312"/>
          <w:sz w:val="28"/>
          <w:szCs w:val="28"/>
        </w:rPr>
        <w:t>噪声</w:t>
      </w:r>
    </w:p>
    <w:p>
      <w:pPr>
        <w:spacing w:beforeLines="50"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验收监测期间，监测点位昼间噪声在58.3dB(A)-59.8dB(A)之间，符合《工业企业厂界环境噪声排放标准》（GB12348－2008）中的2类标准限值。</w:t>
      </w:r>
    </w:p>
    <w:p>
      <w:pPr>
        <w:numPr>
          <w:ilvl w:val="0"/>
          <w:numId w:val="4"/>
        </w:numPr>
        <w:spacing w:line="360" w:lineRule="auto"/>
        <w:ind w:firstLine="560" w:firstLineChars="200"/>
        <w:rPr>
          <w:rFonts w:hint="eastAsia" w:eastAsia="楷体_GB2312"/>
          <w:color w:val="auto"/>
          <w:sz w:val="28"/>
          <w:szCs w:val="28"/>
        </w:rPr>
      </w:pPr>
      <w:r>
        <w:rPr>
          <w:rFonts w:hint="eastAsia" w:eastAsia="楷体_GB2312"/>
          <w:color w:val="auto"/>
          <w:sz w:val="28"/>
          <w:szCs w:val="28"/>
        </w:rPr>
        <w:t>固体废物</w:t>
      </w:r>
    </w:p>
    <w:p>
      <w:pPr>
        <w:spacing w:beforeLines="50"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lang w:val="en-US" w:eastAsia="zh-CN"/>
        </w:rPr>
        <w:t>项目产生的固体废物主要是下脚料和生活垃圾。下脚料外售综合利用；生活垃圾委托环卫部门清运。</w:t>
      </w:r>
    </w:p>
    <w:p>
      <w:pPr>
        <w:spacing w:beforeLines="50" w:line="360" w:lineRule="auto"/>
        <w:ind w:firstLine="280" w:firstLineChars="100"/>
        <w:rPr>
          <w:rFonts w:eastAsia="楷体_GB2312"/>
          <w:color w:val="000000"/>
          <w:sz w:val="28"/>
          <w:szCs w:val="28"/>
        </w:rPr>
      </w:pPr>
      <w:r>
        <w:rPr>
          <w:rFonts w:hint="eastAsia" w:eastAsia="楷体_GB2312"/>
          <w:color w:val="000000"/>
          <w:sz w:val="28"/>
          <w:szCs w:val="28"/>
        </w:rPr>
        <w:t>（二）环境管理调查</w:t>
      </w:r>
    </w:p>
    <w:p>
      <w:pPr>
        <w:spacing w:line="360" w:lineRule="auto"/>
        <w:ind w:firstLine="560" w:firstLineChars="200"/>
        <w:rPr>
          <w:rFonts w:eastAsia="楷体_GB2312"/>
          <w:color w:val="000000"/>
          <w:sz w:val="28"/>
          <w:szCs w:val="28"/>
        </w:rPr>
      </w:pPr>
      <w:r>
        <w:rPr>
          <w:rFonts w:hint="eastAsia" w:ascii="楷体" w:hAnsi="楷体" w:eastAsia="楷体" w:cs="楷体"/>
          <w:sz w:val="28"/>
          <w:szCs w:val="36"/>
          <w:lang w:eastAsia="zh-CN"/>
        </w:rPr>
        <w:t>聊城经济技术开发区明光冲压件厂</w:t>
      </w:r>
      <w:r>
        <w:rPr>
          <w:rFonts w:hint="eastAsia" w:eastAsia="楷体_GB2312"/>
          <w:color w:val="000000"/>
          <w:sz w:val="28"/>
          <w:szCs w:val="28"/>
        </w:rPr>
        <w:t>制定了《</w:t>
      </w:r>
      <w:r>
        <w:rPr>
          <w:rFonts w:hint="eastAsia" w:ascii="楷体" w:hAnsi="楷体" w:eastAsia="楷体" w:cs="楷体"/>
          <w:sz w:val="28"/>
          <w:szCs w:val="36"/>
          <w:lang w:eastAsia="zh-CN"/>
        </w:rPr>
        <w:t>聊城经济技术开发区明光冲压件厂</w:t>
      </w:r>
      <w:r>
        <w:rPr>
          <w:rFonts w:hint="eastAsia" w:eastAsia="楷体_GB2312"/>
          <w:color w:val="000000"/>
          <w:sz w:val="28"/>
          <w:szCs w:val="28"/>
        </w:rPr>
        <w:t>环保管理制度》</w:t>
      </w:r>
      <w:r>
        <w:rPr>
          <w:rFonts w:hint="eastAsia" w:eastAsia="楷体_GB2312"/>
          <w:color w:val="000000"/>
          <w:sz w:val="28"/>
          <w:szCs w:val="28"/>
          <w:lang w:eastAsia="zh-CN"/>
        </w:rPr>
        <w:t>，</w:t>
      </w:r>
      <w:r>
        <w:rPr>
          <w:rFonts w:hint="eastAsia" w:eastAsia="楷体_GB2312"/>
          <w:color w:val="000000"/>
          <w:sz w:val="28"/>
          <w:szCs w:val="28"/>
        </w:rPr>
        <w:t>并设立了相关机构。日常工作由工程部门归口管理，其主要职责是：行使公司环保工作的计划、组织、指挥、协调、检查和考核管理职能，日常一切工作须对公司负责，并由职工代表大会予以监督。</w:t>
      </w:r>
    </w:p>
    <w:p>
      <w:pPr>
        <w:spacing w:line="360" w:lineRule="auto"/>
        <w:ind w:firstLine="420" w:firstLineChars="150"/>
        <w:jc w:val="left"/>
        <w:rPr>
          <w:rFonts w:ascii="楷体_GB2312" w:hAnsi="宋体" w:eastAsia="楷体_GB2312"/>
          <w:sz w:val="28"/>
          <w:szCs w:val="28"/>
        </w:rPr>
      </w:pPr>
      <w:r>
        <w:rPr>
          <w:rFonts w:hint="eastAsia" w:ascii="楷体_GB2312" w:hAnsi="宋体" w:eastAsia="楷体_GB2312"/>
          <w:sz w:val="28"/>
          <w:szCs w:val="28"/>
        </w:rPr>
        <w:t>五、专家意见：</w:t>
      </w:r>
    </w:p>
    <w:p>
      <w:pPr>
        <w:spacing w:line="360" w:lineRule="auto"/>
        <w:ind w:firstLine="420" w:firstLineChars="150"/>
        <w:jc w:val="left"/>
        <w:rPr>
          <w:rFonts w:hint="eastAsia" w:ascii="楷体_GB2312" w:hAnsi="宋体" w:eastAsia="楷体_GB2312"/>
          <w:sz w:val="28"/>
          <w:szCs w:val="28"/>
        </w:rPr>
      </w:pPr>
      <w:r>
        <w:rPr>
          <w:rFonts w:hint="eastAsia" w:ascii="楷体_GB2312" w:hAnsi="宋体" w:eastAsia="楷体_GB2312"/>
          <w:sz w:val="28"/>
          <w:szCs w:val="28"/>
        </w:rPr>
        <w:t>在今后企业环保工作中，建议企业落实以下要求。</w:t>
      </w:r>
    </w:p>
    <w:p>
      <w:pPr>
        <w:pStyle w:val="5"/>
        <w:numPr>
          <w:ilvl w:val="0"/>
          <w:numId w:val="5"/>
        </w:numPr>
        <w:ind w:left="560" w:leftChars="0" w:firstLine="0" w:firstLineChars="0"/>
        <w:rPr>
          <w:rFonts w:hint="eastAsia" w:ascii="楷体_GB2312" w:hAnsi="宋体" w:eastAsia="楷体_GB2312"/>
          <w:sz w:val="28"/>
          <w:szCs w:val="28"/>
          <w:lang w:val="en-US" w:eastAsia="zh-CN"/>
        </w:rPr>
      </w:pPr>
      <w:r>
        <w:rPr>
          <w:rFonts w:hint="eastAsia" w:ascii="楷体_GB2312" w:hAnsi="宋体" w:eastAsia="楷体_GB2312"/>
          <w:sz w:val="28"/>
          <w:szCs w:val="28"/>
          <w:lang w:val="en-US" w:eastAsia="zh-CN"/>
        </w:rPr>
        <w:t>冲床禁止露天摆放，须密闭车间。</w:t>
      </w:r>
    </w:p>
    <w:p>
      <w:pPr>
        <w:spacing w:line="360" w:lineRule="auto"/>
        <w:ind w:firstLine="420" w:firstLineChars="150"/>
        <w:jc w:val="left"/>
        <w:rPr>
          <w:rFonts w:ascii="楷体_GB2312" w:hAnsi="宋体" w:eastAsia="楷体_GB2312"/>
          <w:sz w:val="28"/>
          <w:szCs w:val="28"/>
        </w:rPr>
      </w:pPr>
      <w:r>
        <w:rPr>
          <w:rFonts w:hint="eastAsia" w:ascii="楷体_GB2312" w:hAnsi="宋体" w:eastAsia="楷体_GB2312"/>
          <w:sz w:val="28"/>
          <w:szCs w:val="28"/>
          <w:lang w:eastAsia="zh-CN"/>
        </w:rPr>
        <w:t>六</w:t>
      </w:r>
      <w:r>
        <w:rPr>
          <w:rFonts w:hint="eastAsia" w:ascii="楷体_GB2312" w:hAnsi="宋体" w:eastAsia="楷体_GB2312"/>
          <w:sz w:val="28"/>
          <w:szCs w:val="28"/>
        </w:rPr>
        <w:t>、验收结论</w:t>
      </w:r>
    </w:p>
    <w:p>
      <w:pPr>
        <w:spacing w:line="360" w:lineRule="auto"/>
        <w:ind w:firstLine="555"/>
        <w:rPr>
          <w:rFonts w:ascii="楷体_GB2312" w:hAnsi="宋体" w:eastAsia="楷体_GB2312"/>
          <w:sz w:val="28"/>
          <w:szCs w:val="28"/>
        </w:rPr>
      </w:pPr>
      <w:r>
        <w:rPr>
          <w:rFonts w:hint="eastAsia" w:ascii="楷体_GB2312" w:hAnsi="宋体" w:eastAsia="楷体_GB2312"/>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ascii="楷体_GB2312" w:hAnsi="宋体" w:eastAsia="楷体_GB2312"/>
          <w:sz w:val="28"/>
          <w:szCs w:val="28"/>
        </w:rPr>
      </w:pPr>
      <w:r>
        <w:rPr>
          <w:rFonts w:ascii="楷体_GB2312" w:hAnsi="宋体" w:eastAsia="楷体_GB2312"/>
          <w:sz w:val="28"/>
          <w:szCs w:val="28"/>
        </w:rPr>
        <w:t xml:space="preserve">                   </w:t>
      </w:r>
      <w:r>
        <w:rPr>
          <w:rFonts w:hint="eastAsia" w:ascii="楷体" w:hAnsi="楷体" w:eastAsia="楷体" w:cs="楷体"/>
          <w:sz w:val="28"/>
          <w:szCs w:val="36"/>
          <w:lang w:eastAsia="zh-CN"/>
        </w:rPr>
        <w:t>聊城经济技术开发区明光冲压件厂</w:t>
      </w:r>
      <w:r>
        <w:rPr>
          <w:rFonts w:hint="eastAsia" w:ascii="楷体_GB2312" w:hAnsi="宋体" w:eastAsia="楷体_GB2312"/>
          <w:sz w:val="28"/>
          <w:szCs w:val="28"/>
        </w:rPr>
        <w:t>验收组</w:t>
      </w:r>
    </w:p>
    <w:p>
      <w:pPr>
        <w:spacing w:line="360" w:lineRule="auto"/>
        <w:jc w:val="right"/>
        <w:rPr>
          <w:rFonts w:hint="eastAsia" w:eastAsia="宋体"/>
          <w:lang w:eastAsia="zh-CN"/>
        </w:rPr>
      </w:pPr>
      <w:r>
        <w:rPr>
          <w:rFonts w:ascii="楷体_GB2312" w:hAnsi="宋体" w:eastAsia="楷体_GB2312"/>
          <w:sz w:val="28"/>
          <w:szCs w:val="28"/>
        </w:rPr>
        <w:t xml:space="preserve">                            </w:t>
      </w:r>
      <w:r>
        <w:rPr>
          <w:rFonts w:ascii="楷体_GB2312" w:hAnsi="宋体" w:eastAsia="楷体_GB2312"/>
          <w:sz w:val="28"/>
          <w:szCs w:val="28"/>
          <w:highlight w:val="none"/>
        </w:rPr>
        <w:t xml:space="preserve">    2018</w:t>
      </w:r>
      <w:r>
        <w:rPr>
          <w:rFonts w:hint="eastAsia" w:ascii="楷体_GB2312" w:hAnsi="宋体" w:eastAsia="楷体_GB2312"/>
          <w:sz w:val="28"/>
          <w:szCs w:val="28"/>
          <w:highlight w:val="none"/>
        </w:rPr>
        <w:t>年</w:t>
      </w:r>
      <w:r>
        <w:rPr>
          <w:rFonts w:hint="eastAsia" w:ascii="楷体_GB2312" w:hAnsi="宋体" w:eastAsia="楷体_GB2312"/>
          <w:sz w:val="28"/>
          <w:szCs w:val="28"/>
          <w:highlight w:val="none"/>
          <w:lang w:val="en-US" w:eastAsia="zh-CN"/>
        </w:rPr>
        <w:t>8</w:t>
      </w:r>
      <w:r>
        <w:rPr>
          <w:rFonts w:hint="eastAsia" w:ascii="楷体_GB2312" w:hAnsi="宋体" w:eastAsia="楷体_GB2312"/>
          <w:sz w:val="28"/>
          <w:szCs w:val="28"/>
          <w:highlight w:val="none"/>
        </w:rPr>
        <w:t>月</w:t>
      </w:r>
      <w:r>
        <w:rPr>
          <w:rFonts w:hint="eastAsia" w:ascii="楷体_GB2312" w:hAnsi="宋体" w:eastAsia="楷体_GB2312"/>
          <w:sz w:val="28"/>
          <w:szCs w:val="28"/>
          <w:highlight w:val="none"/>
          <w:lang w:val="en-US" w:eastAsia="zh-CN"/>
        </w:rPr>
        <w:t>29</w:t>
      </w:r>
      <w:bookmarkStart w:id="0" w:name="_GoBack"/>
      <w:bookmarkEnd w:id="0"/>
      <w:r>
        <w:rPr>
          <w:rFonts w:hint="eastAsia" w:ascii="楷体_GB2312" w:hAnsi="宋体" w:eastAsia="楷体_GB2312"/>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25DA57D9"/>
    <w:multiLevelType w:val="multilevel"/>
    <w:tmpl w:val="25DA57D9"/>
    <w:lvl w:ilvl="0" w:tentative="0">
      <w:start w:val="3"/>
      <w:numFmt w:val="japaneseCounting"/>
      <w:lvlText w:val="%1、"/>
      <w:lvlJc w:val="left"/>
      <w:pPr>
        <w:ind w:left="1280" w:hanging="720"/>
      </w:pPr>
      <w:rPr>
        <w:rFonts w:hint="default"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4">
    <w:nsid w:val="4401761E"/>
    <w:multiLevelType w:val="singleLevel"/>
    <w:tmpl w:val="4401761E"/>
    <w:lvl w:ilvl="0" w:tentative="0">
      <w:start w:val="2"/>
      <w:numFmt w:val="decimal"/>
      <w:suff w:val="space"/>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705220E"/>
    <w:rsid w:val="0A775B6C"/>
    <w:rsid w:val="0BB105F9"/>
    <w:rsid w:val="0BCD78E3"/>
    <w:rsid w:val="0BD4352F"/>
    <w:rsid w:val="110D6D4E"/>
    <w:rsid w:val="13242E95"/>
    <w:rsid w:val="13C97717"/>
    <w:rsid w:val="16D20B22"/>
    <w:rsid w:val="18D05E89"/>
    <w:rsid w:val="19BD6A9B"/>
    <w:rsid w:val="1AAF6CA7"/>
    <w:rsid w:val="26B564F3"/>
    <w:rsid w:val="27420539"/>
    <w:rsid w:val="286B6E9D"/>
    <w:rsid w:val="2BFB35B9"/>
    <w:rsid w:val="31572BC2"/>
    <w:rsid w:val="39D31BFF"/>
    <w:rsid w:val="39D9507A"/>
    <w:rsid w:val="3B2962D5"/>
    <w:rsid w:val="3C614E95"/>
    <w:rsid w:val="42D02360"/>
    <w:rsid w:val="440B2C50"/>
    <w:rsid w:val="45B12AB5"/>
    <w:rsid w:val="516D3DB9"/>
    <w:rsid w:val="52082039"/>
    <w:rsid w:val="520B1012"/>
    <w:rsid w:val="56DD1623"/>
    <w:rsid w:val="5F0C4CFF"/>
    <w:rsid w:val="65826A80"/>
    <w:rsid w:val="66FB5067"/>
    <w:rsid w:val="6A4209DB"/>
    <w:rsid w:val="6AB12CAA"/>
    <w:rsid w:val="6ABA50EB"/>
    <w:rsid w:val="6DEB0CC4"/>
    <w:rsid w:val="6E620EC2"/>
    <w:rsid w:val="77930543"/>
    <w:rsid w:val="7E12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Stolee</cp:lastModifiedBy>
  <dcterms:modified xsi:type="dcterms:W3CDTF">2018-08-29T01:23:56Z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